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F918" w14:textId="77777777"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文藻外語大學</w:t>
      </w:r>
      <w:r>
        <w:rPr>
          <w:rFonts w:ascii="Times New Roman" w:eastAsia="標楷體" w:hAnsi="Times New Roman"/>
          <w:sz w:val="32"/>
          <w:szCs w:val="32"/>
        </w:rPr>
        <w:t xml:space="preserve">    </w:t>
      </w:r>
      <w:r>
        <w:rPr>
          <w:rFonts w:ascii="Times New Roman" w:eastAsia="標楷體" w:hAnsi="Times New Roman"/>
          <w:sz w:val="32"/>
          <w:szCs w:val="32"/>
        </w:rPr>
        <w:t>國際文教暨涉外事務學院</w:t>
      </w:r>
    </w:p>
    <w:p w14:paraId="6E57CE3B" w14:textId="77777777"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「大專校院學生雙語化學習計畫」獎補助申請表</w:t>
      </w:r>
      <w:r>
        <w:rPr>
          <w:rFonts w:ascii="Times New Roman" w:eastAsia="標楷體" w:hAnsi="Times New Roman"/>
          <w:sz w:val="32"/>
          <w:szCs w:val="32"/>
        </w:rPr>
        <w:t>(</w:t>
      </w:r>
      <w:r>
        <w:rPr>
          <w:rFonts w:ascii="Times New Roman" w:eastAsia="標楷體" w:hAnsi="Times New Roman"/>
          <w:sz w:val="32"/>
          <w:szCs w:val="32"/>
        </w:rPr>
        <w:t>學生</w:t>
      </w:r>
      <w:r>
        <w:rPr>
          <w:rFonts w:ascii="Times New Roman" w:eastAsia="標楷體" w:hAnsi="Times New Roman"/>
          <w:sz w:val="32"/>
          <w:szCs w:val="32"/>
        </w:rPr>
        <w:t>)</w:t>
      </w:r>
    </w:p>
    <w:p w14:paraId="398F9655" w14:textId="77777777"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BEST Program Award Application Form (for student)</w:t>
      </w:r>
    </w:p>
    <w:p w14:paraId="5487201B" w14:textId="77777777" w:rsidR="00E72737" w:rsidRDefault="00BF2C51">
      <w:pPr>
        <w:spacing w:before="180" w:after="180" w:line="400" w:lineRule="exact"/>
        <w:jc w:val="center"/>
        <w:rPr>
          <w:rFonts w:ascii="Times New Roman" w:eastAsia="標楷體" w:hAnsi="Times New Roman"/>
          <w:sz w:val="32"/>
          <w:szCs w:val="32"/>
        </w:rPr>
      </w:pPr>
      <w:r>
        <w:rPr>
          <w:rFonts w:ascii="Times New Roman" w:eastAsia="標楷體" w:hAnsi="Times New Roman"/>
          <w:sz w:val="32"/>
          <w:szCs w:val="32"/>
        </w:rPr>
        <w:t>College of International Culture, Education, and Foreign Affairs</w:t>
      </w:r>
    </w:p>
    <w:p w14:paraId="5EE794DB" w14:textId="77777777" w:rsidR="00E72737" w:rsidRDefault="00BF2C51">
      <w:pPr>
        <w:spacing w:before="180" w:after="180" w:line="400" w:lineRule="exact"/>
        <w:jc w:val="center"/>
        <w:rPr>
          <w:rFonts w:ascii="Times New Roman" w:eastAsia="標楷體" w:hAnsi="Times New Roman"/>
          <w:sz w:val="32"/>
          <w:szCs w:val="32"/>
        </w:rPr>
      </w:pPr>
      <w:proofErr w:type="spellStart"/>
      <w:r>
        <w:rPr>
          <w:rFonts w:ascii="Times New Roman" w:eastAsia="標楷體" w:hAnsi="Times New Roman"/>
          <w:sz w:val="32"/>
          <w:szCs w:val="32"/>
        </w:rPr>
        <w:t>Wenzao</w:t>
      </w:r>
      <w:proofErr w:type="spellEnd"/>
      <w:r>
        <w:rPr>
          <w:rFonts w:ascii="Times New Roman" w:eastAsia="標楷體" w:hAnsi="Times New Roman"/>
          <w:sz w:val="32"/>
          <w:szCs w:val="32"/>
        </w:rPr>
        <w:t xml:space="preserve"> Ursuline University of Languages</w:t>
      </w:r>
    </w:p>
    <w:tbl>
      <w:tblPr>
        <w:tblW w:w="10539" w:type="dxa"/>
        <w:tblLayout w:type="fixed"/>
        <w:tblCellMar>
          <w:left w:w="10" w:type="dxa"/>
          <w:right w:w="10" w:type="dxa"/>
        </w:tblCellMar>
        <w:tblLook w:val="0000" w:firstRow="0" w:lastRow="0" w:firstColumn="0" w:lastColumn="0" w:noHBand="0" w:noVBand="0"/>
      </w:tblPr>
      <w:tblGrid>
        <w:gridCol w:w="1567"/>
        <w:gridCol w:w="1830"/>
        <w:gridCol w:w="1940"/>
        <w:gridCol w:w="1607"/>
        <w:gridCol w:w="281"/>
        <w:gridCol w:w="3314"/>
      </w:tblGrid>
      <w:tr w:rsidR="00E72737" w14:paraId="2DF80204" w14:textId="77777777">
        <w:trPr>
          <w:trHeight w:val="306"/>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88B8" w14:textId="77777777" w:rsidR="00E72737" w:rsidRDefault="00BF2C51">
            <w:pPr>
              <w:wordWrap w:val="0"/>
              <w:jc w:val="right"/>
            </w:pPr>
            <w:r>
              <w:rPr>
                <w:rFonts w:ascii="Times New Roman" w:eastAsia="標楷體" w:hAnsi="Times New Roman"/>
                <w:szCs w:val="24"/>
              </w:rPr>
              <w:t>申請日期</w:t>
            </w:r>
            <w:r>
              <w:rPr>
                <w:rFonts w:ascii="Times New Roman" w:eastAsia="標楷體" w:hAnsi="Times New Roman"/>
                <w:szCs w:val="24"/>
              </w:rPr>
              <w:t xml:space="preserve"> Application date: </w:t>
            </w:r>
            <w:r>
              <w:rPr>
                <w:rFonts w:ascii="Times New Roman" w:eastAsia="標楷體" w:hAnsi="Times New Roman"/>
                <w:szCs w:val="24"/>
                <w:u w:val="single"/>
              </w:rPr>
              <w:t xml:space="preserve">       </w:t>
            </w:r>
            <w:r w:rsidR="00134638">
              <w:rPr>
                <w:rFonts w:ascii="Times New Roman" w:eastAsia="標楷體" w:hAnsi="Times New Roman" w:hint="eastAsia"/>
                <w:szCs w:val="24"/>
                <w:u w:val="single"/>
              </w:rPr>
              <w:t xml:space="preserve">        </w:t>
            </w:r>
            <w:r>
              <w:rPr>
                <w:rFonts w:ascii="Times New Roman" w:eastAsia="標楷體" w:hAnsi="Times New Roman"/>
                <w:szCs w:val="24"/>
                <w:u w:val="single"/>
              </w:rPr>
              <w:t xml:space="preserve">        </w:t>
            </w:r>
          </w:p>
        </w:tc>
      </w:tr>
      <w:tr w:rsidR="00E72737" w14:paraId="1B68FD21" w14:textId="7777777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722102" w14:textId="77777777" w:rsidR="00E72737" w:rsidRDefault="00BF2C51">
            <w:pPr>
              <w:numPr>
                <w:ilvl w:val="0"/>
                <w:numId w:val="1"/>
              </w:numPr>
              <w:ind w:left="311" w:hanging="311"/>
              <w:rPr>
                <w:rFonts w:ascii="Times New Roman" w:eastAsia="標楷體" w:hAnsi="Times New Roman"/>
                <w:b/>
                <w:szCs w:val="24"/>
              </w:rPr>
            </w:pPr>
            <w:r>
              <w:rPr>
                <w:rFonts w:ascii="Times New Roman" w:eastAsia="標楷體" w:hAnsi="Times New Roman"/>
                <w:b/>
                <w:szCs w:val="24"/>
              </w:rPr>
              <w:t>個人資料</w:t>
            </w:r>
            <w:r>
              <w:rPr>
                <w:rFonts w:ascii="Times New Roman" w:eastAsia="標楷體" w:hAnsi="Times New Roman"/>
                <w:b/>
                <w:szCs w:val="24"/>
              </w:rPr>
              <w:t xml:space="preserve"> Personal information</w:t>
            </w:r>
          </w:p>
        </w:tc>
      </w:tr>
      <w:tr w:rsidR="00E72737" w14:paraId="22A051C0" w14:textId="77777777">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3A5B2"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學號</w:t>
            </w:r>
          </w:p>
          <w:p w14:paraId="5DB854CF"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Student ID</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A7D6B" w14:textId="77777777" w:rsidR="00E72737" w:rsidRDefault="00E72737">
            <w:pPr>
              <w:spacing w:line="240" w:lineRule="exact"/>
              <w:jc w:val="both"/>
              <w:rPr>
                <w:rFonts w:ascii="Times New Roman" w:eastAsia="標楷體" w:hAnsi="Times New Roman"/>
                <w:b/>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A1AC8"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班級</w:t>
            </w:r>
          </w:p>
          <w:p w14:paraId="5C724B3D"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Class</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D422C" w14:textId="77777777" w:rsidR="00E72737" w:rsidRDefault="00E72737">
            <w:pPr>
              <w:spacing w:line="240" w:lineRule="exact"/>
              <w:jc w:val="both"/>
              <w:rPr>
                <w:rFonts w:ascii="Times New Roman" w:eastAsia="標楷體" w:hAnsi="Times New Roman"/>
                <w:szCs w:val="24"/>
                <w:u w:val="single"/>
              </w:rPr>
            </w:pPr>
          </w:p>
        </w:tc>
      </w:tr>
      <w:tr w:rsidR="00E72737" w14:paraId="6430E8D7" w14:textId="77777777">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CFC54"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姓名</w:t>
            </w:r>
          </w:p>
          <w:p w14:paraId="1F190A98"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Name</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8283C" w14:textId="77777777" w:rsidR="00E72737" w:rsidRDefault="00E72737">
            <w:pPr>
              <w:spacing w:line="240" w:lineRule="atLeast"/>
              <w:jc w:val="both"/>
              <w:rPr>
                <w:rFonts w:ascii="Times New Roman" w:eastAsia="標楷體" w:hAnsi="Times New Roman"/>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C566C"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身分證字號</w:t>
            </w:r>
          </w:p>
          <w:p w14:paraId="1ABC31CC"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ID number</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F1A4E" w14:textId="77777777" w:rsidR="00E72737" w:rsidRDefault="00E72737">
            <w:pPr>
              <w:spacing w:line="480" w:lineRule="auto"/>
              <w:jc w:val="both"/>
              <w:rPr>
                <w:rFonts w:ascii="Times New Roman" w:eastAsia="標楷體" w:hAnsi="Times New Roman"/>
                <w:b/>
                <w:szCs w:val="24"/>
              </w:rPr>
            </w:pPr>
          </w:p>
        </w:tc>
      </w:tr>
      <w:tr w:rsidR="00E72737" w14:paraId="557A7A03" w14:textId="77777777">
        <w:trPr>
          <w:trHeight w:val="720"/>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17D63"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聯絡電話</w:t>
            </w:r>
          </w:p>
          <w:p w14:paraId="0E140D6B"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Contact number</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37C2B" w14:textId="77777777" w:rsidR="00E72737" w:rsidRDefault="00E72737">
            <w:pPr>
              <w:spacing w:line="480" w:lineRule="auto"/>
              <w:jc w:val="both"/>
              <w:rPr>
                <w:rFonts w:ascii="Times New Roman" w:eastAsia="標楷體" w:hAnsi="Times New Roman"/>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F3D3C"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電子郵箱</w:t>
            </w:r>
          </w:p>
          <w:p w14:paraId="746D08CD"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Email</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790CB" w14:textId="77777777" w:rsidR="00E72737" w:rsidRDefault="00E72737">
            <w:pPr>
              <w:spacing w:line="480" w:lineRule="auto"/>
              <w:ind w:left="480"/>
              <w:jc w:val="both"/>
              <w:rPr>
                <w:rFonts w:ascii="Times New Roman" w:eastAsia="標楷體" w:hAnsi="Times New Roman"/>
                <w:b/>
                <w:szCs w:val="24"/>
              </w:rPr>
            </w:pPr>
          </w:p>
        </w:tc>
      </w:tr>
      <w:tr w:rsidR="00E72737" w14:paraId="5B5E0CE9" w14:textId="7777777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A79CC1" w14:textId="77777777" w:rsidR="00E72737" w:rsidRDefault="00BF2C51">
            <w:pPr>
              <w:spacing w:line="240" w:lineRule="atLeast"/>
            </w:pPr>
            <w:r>
              <w:rPr>
                <w:rFonts w:ascii="Times New Roman" w:eastAsia="標楷體" w:hAnsi="Times New Roman"/>
                <w:b/>
                <w:szCs w:val="24"/>
              </w:rPr>
              <w:t xml:space="preserve">                                            </w:t>
            </w:r>
          </w:p>
          <w:p w14:paraId="773585E1" w14:textId="77777777" w:rsidR="00E72737" w:rsidRDefault="00BF2C51">
            <w:pPr>
              <w:pStyle w:val="a9"/>
              <w:numPr>
                <w:ilvl w:val="0"/>
                <w:numId w:val="1"/>
              </w:numPr>
              <w:ind w:left="311" w:hanging="311"/>
            </w:pPr>
            <w:r>
              <w:rPr>
                <w:rFonts w:ascii="Times New Roman" w:eastAsia="標楷體" w:hAnsi="Times New Roman"/>
                <w:b/>
                <w:szCs w:val="24"/>
              </w:rPr>
              <w:t>補助項目</w:t>
            </w:r>
            <w:r>
              <w:rPr>
                <w:rFonts w:ascii="Times New Roman" w:eastAsia="標楷體" w:hAnsi="Times New Roman"/>
                <w:b/>
                <w:szCs w:val="24"/>
              </w:rPr>
              <w:t xml:space="preserve">List of subsidy                                                                     </w:t>
            </w:r>
            <w:r>
              <w:rPr>
                <w:rFonts w:ascii="Times New Roman" w:eastAsia="標楷體" w:hAnsi="Times New Roman"/>
                <w:szCs w:val="24"/>
              </w:rPr>
              <w:t>需檢附文件</w:t>
            </w:r>
            <w:r>
              <w:rPr>
                <w:rFonts w:ascii="Times New Roman" w:eastAsia="標楷體" w:hAnsi="Times New Roman"/>
                <w:szCs w:val="24"/>
              </w:rPr>
              <w:t xml:space="preserve"> Required documents:</w:t>
            </w:r>
          </w:p>
        </w:tc>
      </w:tr>
      <w:tr w:rsidR="00E72737" w14:paraId="11BE4F47" w14:textId="77777777">
        <w:trPr>
          <w:trHeight w:val="416"/>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305E" w14:textId="77777777" w:rsidR="00E72737" w:rsidRDefault="00BF2C51">
            <w:pPr>
              <w:pStyle w:val="a9"/>
              <w:numPr>
                <w:ilvl w:val="0"/>
                <w:numId w:val="2"/>
              </w:numPr>
              <w:ind w:left="446" w:hanging="422"/>
              <w:rPr>
                <w:rFonts w:ascii="Times New Roman" w:eastAsia="標楷體" w:hAnsi="Times New Roman"/>
                <w:szCs w:val="24"/>
              </w:rPr>
            </w:pPr>
            <w:r>
              <w:rPr>
                <w:rFonts w:ascii="Times New Roman" w:eastAsia="標楷體" w:hAnsi="Times New Roman"/>
                <w:szCs w:val="24"/>
              </w:rPr>
              <w:t>學生報名參加本校全英語教學技能師資培訓課程或各系所認可之國際專業證照，每次補助按實核銷，以</w:t>
            </w:r>
            <w:r>
              <w:rPr>
                <w:rFonts w:ascii="Times New Roman" w:eastAsia="標楷體" w:hAnsi="Times New Roman"/>
                <w:szCs w:val="24"/>
              </w:rPr>
              <w:t>3,000</w:t>
            </w:r>
            <w:r>
              <w:rPr>
                <w:rFonts w:ascii="Times New Roman" w:eastAsia="標楷體" w:hAnsi="Times New Roman"/>
                <w:szCs w:val="24"/>
              </w:rPr>
              <w:t>元為上限，每位學生僅能申請校內補助一次，且同類考試僅可申請一次，不得重複</w:t>
            </w:r>
            <w:r>
              <w:rPr>
                <w:rFonts w:ascii="Times New Roman" w:eastAsia="標楷體" w:hAnsi="Times New Roman"/>
                <w:szCs w:val="24"/>
              </w:rPr>
              <w:t>(</w:t>
            </w:r>
            <w:r>
              <w:rPr>
                <w:rFonts w:ascii="Times New Roman" w:eastAsia="標楷體" w:hAnsi="Times New Roman"/>
                <w:szCs w:val="24"/>
              </w:rPr>
              <w:t>例如：證照分初階與中階或模組等，僅擇</w:t>
            </w:r>
            <w:proofErr w:type="gramStart"/>
            <w:r>
              <w:rPr>
                <w:rFonts w:ascii="Times New Roman" w:eastAsia="標楷體" w:hAnsi="Times New Roman"/>
                <w:szCs w:val="24"/>
              </w:rPr>
              <w:t>一</w:t>
            </w:r>
            <w:proofErr w:type="gramEnd"/>
            <w:r>
              <w:rPr>
                <w:rFonts w:ascii="Times New Roman" w:eastAsia="標楷體" w:hAnsi="Times New Roman"/>
                <w:szCs w:val="24"/>
              </w:rPr>
              <w:t>補助</w:t>
            </w:r>
            <w:r>
              <w:rPr>
                <w:rFonts w:ascii="Times New Roman" w:eastAsia="標楷體" w:hAnsi="Times New Roman"/>
                <w:szCs w:val="24"/>
              </w:rPr>
              <w:t>)</w:t>
            </w:r>
            <w:r>
              <w:rPr>
                <w:rFonts w:ascii="Times New Roman" w:eastAsia="標楷體" w:hAnsi="Times New Roman"/>
                <w:szCs w:val="24"/>
              </w:rPr>
              <w:t>。</w:t>
            </w:r>
          </w:p>
          <w:p w14:paraId="34A66B4D" w14:textId="77777777" w:rsidR="00E72737" w:rsidRDefault="00BF2C51">
            <w:pPr>
              <w:pStyle w:val="a9"/>
              <w:ind w:left="446"/>
              <w:rPr>
                <w:rFonts w:ascii="Times New Roman" w:eastAsia="標楷體" w:hAnsi="Times New Roman"/>
                <w:szCs w:val="24"/>
              </w:rPr>
            </w:pPr>
            <w:r>
              <w:rPr>
                <w:rFonts w:ascii="Times New Roman" w:eastAsia="標楷體" w:hAnsi="Times New Roman"/>
                <w:szCs w:val="24"/>
              </w:rPr>
              <w:t>Subsidized students can register for the university's full English teaching skills teacher training courses or internationally recognized professional certifications approved by various departments. The subsidy will be reimbursed based on actual expenses, with a maximum limit of NT $3,000 per application. Each student can only apply for the on-campus subsidy once, and for the same type of exam, they can only apply once and cannot be repeated (for example, for certifications with different levels or modules, only one subsidy can be chosen).</w:t>
            </w:r>
          </w:p>
          <w:p w14:paraId="6F6F4B0D" w14:textId="77777777" w:rsidR="00E72737" w:rsidRPr="0026419F" w:rsidRDefault="00BF2C51" w:rsidP="0026419F">
            <w:pPr>
              <w:pStyle w:val="a9"/>
              <w:numPr>
                <w:ilvl w:val="0"/>
                <w:numId w:val="8"/>
              </w:numPr>
              <w:spacing w:line="240" w:lineRule="atLeast"/>
              <w:ind w:hanging="343"/>
              <w:jc w:val="both"/>
              <w:rPr>
                <w:rFonts w:ascii="Times New Roman" w:eastAsia="標楷體" w:hAnsi="Times New Roman"/>
                <w:szCs w:val="24"/>
              </w:rPr>
            </w:pPr>
            <w:r w:rsidRPr="0026419F">
              <w:rPr>
                <w:rFonts w:ascii="Times New Roman" w:eastAsia="標楷體" w:hAnsi="Times New Roman"/>
                <w:szCs w:val="24"/>
              </w:rPr>
              <w:t>補助金額</w:t>
            </w:r>
            <w:r w:rsidRPr="0026419F">
              <w:rPr>
                <w:rFonts w:ascii="Times New Roman" w:eastAsia="標楷體" w:hAnsi="Times New Roman"/>
                <w:szCs w:val="24"/>
              </w:rPr>
              <w:t xml:space="preserve"> Amount of subsidy</w:t>
            </w:r>
            <w:r w:rsidRPr="0026419F">
              <w:rPr>
                <w:rFonts w:ascii="Times New Roman" w:eastAsia="標楷體" w:hAnsi="Times New Roman"/>
                <w:szCs w:val="24"/>
              </w:rPr>
              <w:t>：</w:t>
            </w:r>
            <w:r w:rsidRPr="0026419F">
              <w:rPr>
                <w:rFonts w:ascii="Times New Roman" w:eastAsia="標楷體" w:hAnsi="Times New Roman"/>
                <w:szCs w:val="24"/>
              </w:rPr>
              <w:t>__________</w:t>
            </w:r>
          </w:p>
          <w:p w14:paraId="1B9F2903" w14:textId="77777777" w:rsidR="00E72737" w:rsidRDefault="00E72737">
            <w:pPr>
              <w:spacing w:line="240" w:lineRule="atLeast"/>
              <w:ind w:left="811" w:hanging="501"/>
              <w:jc w:val="both"/>
              <w:rPr>
                <w:rFonts w:ascii="Times New Roman" w:eastAsia="標楷體" w:hAnsi="Times New Roman"/>
                <w:szCs w:val="24"/>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229" w14:textId="77777777" w:rsidR="00F071DA" w:rsidRPr="00F071DA" w:rsidRDefault="00BF2C51" w:rsidP="00F071DA">
            <w:pPr>
              <w:pStyle w:val="a9"/>
              <w:numPr>
                <w:ilvl w:val="0"/>
                <w:numId w:val="8"/>
              </w:numPr>
              <w:spacing w:line="240" w:lineRule="atLeast"/>
              <w:ind w:left="321" w:hanging="284"/>
              <w:jc w:val="both"/>
            </w:pPr>
            <w:r w:rsidRPr="00F071DA">
              <w:rPr>
                <w:rFonts w:ascii="Times New Roman" w:eastAsia="標楷體" w:hAnsi="Times New Roman"/>
                <w:szCs w:val="24"/>
              </w:rPr>
              <w:t>本校</w:t>
            </w:r>
            <w:r w:rsidRPr="00F071DA">
              <w:rPr>
                <w:rFonts w:ascii="標楷體" w:eastAsia="標楷體" w:hAnsi="標楷體"/>
                <w:szCs w:val="24"/>
                <w:shd w:val="clear" w:color="auto" w:fill="FFFFFF"/>
              </w:rPr>
              <w:t xml:space="preserve">全英語教學技能師資證照 </w:t>
            </w:r>
            <w:r w:rsidRPr="00F071DA">
              <w:rPr>
                <w:rFonts w:ascii="Times New Roman" w:eastAsia="標楷體" w:hAnsi="Times New Roman"/>
                <w:szCs w:val="24"/>
                <w:shd w:val="clear" w:color="auto" w:fill="FFFFFF"/>
              </w:rPr>
              <w:t xml:space="preserve">Proof of </w:t>
            </w:r>
            <w:proofErr w:type="spellStart"/>
            <w:r w:rsidRPr="00F071DA">
              <w:rPr>
                <w:rFonts w:ascii="Times New Roman" w:eastAsia="標楷體" w:hAnsi="Times New Roman"/>
                <w:szCs w:val="24"/>
              </w:rPr>
              <w:t>Wenzao</w:t>
            </w:r>
            <w:proofErr w:type="spellEnd"/>
            <w:r w:rsidRPr="00F071DA">
              <w:rPr>
                <w:rFonts w:ascii="Times New Roman" w:eastAsia="標楷體" w:hAnsi="Times New Roman"/>
                <w:szCs w:val="24"/>
              </w:rPr>
              <w:t xml:space="preserve"> TTE certificate</w:t>
            </w:r>
          </w:p>
          <w:p w14:paraId="2BC67FF8" w14:textId="77777777" w:rsidR="00F071DA" w:rsidRPr="00F071DA" w:rsidRDefault="00BF2C51" w:rsidP="00F071DA">
            <w:pPr>
              <w:pStyle w:val="a9"/>
              <w:numPr>
                <w:ilvl w:val="0"/>
                <w:numId w:val="8"/>
              </w:numPr>
              <w:spacing w:line="240" w:lineRule="atLeast"/>
              <w:ind w:left="321" w:hanging="284"/>
              <w:jc w:val="both"/>
            </w:pPr>
            <w:r w:rsidRPr="00F071DA">
              <w:rPr>
                <w:rFonts w:ascii="Times New Roman" w:eastAsia="標楷體" w:hAnsi="Times New Roman"/>
                <w:szCs w:val="24"/>
              </w:rPr>
              <w:t>各系所認可之國際專業證照</w:t>
            </w:r>
            <w:r w:rsidRPr="00F071DA">
              <w:rPr>
                <w:rFonts w:ascii="Times New Roman" w:eastAsia="標楷體" w:hAnsi="Times New Roman"/>
                <w:szCs w:val="24"/>
              </w:rPr>
              <w:t>(</w:t>
            </w:r>
            <w:r w:rsidRPr="00F071DA">
              <w:rPr>
                <w:rFonts w:ascii="Times New Roman" w:eastAsia="標楷體" w:hAnsi="Times New Roman"/>
                <w:szCs w:val="24"/>
              </w:rPr>
              <w:t>考試語言須為英文</w:t>
            </w:r>
            <w:r w:rsidRPr="00F071DA">
              <w:rPr>
                <w:rFonts w:ascii="Times New Roman" w:eastAsia="標楷體" w:hAnsi="Times New Roman"/>
                <w:szCs w:val="24"/>
              </w:rPr>
              <w:t>) Proof of International professional certificate recognized by each department (test language must be in English)</w:t>
            </w:r>
          </w:p>
          <w:p w14:paraId="79281519" w14:textId="77777777" w:rsidR="00E72737" w:rsidRPr="00F071DA" w:rsidRDefault="00BF2C51" w:rsidP="00F071DA">
            <w:pPr>
              <w:pStyle w:val="a9"/>
              <w:numPr>
                <w:ilvl w:val="0"/>
                <w:numId w:val="8"/>
              </w:numPr>
              <w:spacing w:line="240" w:lineRule="atLeast"/>
              <w:ind w:left="321" w:hanging="284"/>
              <w:jc w:val="both"/>
            </w:pPr>
            <w:r w:rsidRPr="00F071DA">
              <w:rPr>
                <w:rFonts w:ascii="Times New Roman" w:eastAsia="標楷體" w:hAnsi="Times New Roman"/>
                <w:szCs w:val="24"/>
              </w:rPr>
              <w:t>存摺封面</w:t>
            </w:r>
            <w:r w:rsidRPr="00F071DA">
              <w:rPr>
                <w:rFonts w:ascii="Times New Roman" w:eastAsia="標楷體" w:hAnsi="Times New Roman"/>
                <w:szCs w:val="24"/>
              </w:rPr>
              <w:t xml:space="preserve"> Bankbook cover</w:t>
            </w:r>
          </w:p>
        </w:tc>
      </w:tr>
      <w:tr w:rsidR="00E72737" w14:paraId="5A7F5088" w14:textId="77777777">
        <w:trPr>
          <w:trHeight w:val="416"/>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41F8C" w14:textId="77777777" w:rsidR="00E72737" w:rsidRDefault="00BF2C51">
            <w:pPr>
              <w:pStyle w:val="a9"/>
              <w:numPr>
                <w:ilvl w:val="0"/>
                <w:numId w:val="2"/>
              </w:numPr>
              <w:ind w:left="446" w:hanging="422"/>
            </w:pPr>
            <w:r>
              <w:rPr>
                <w:rFonts w:ascii="Times New Roman" w:eastAsia="標楷體" w:hAnsi="Times New Roman"/>
                <w:szCs w:val="24"/>
              </w:rPr>
              <w:t>研究生申請</w:t>
            </w:r>
            <w:r>
              <w:rPr>
                <w:rFonts w:ascii="Times New Roman" w:eastAsia="標楷體" w:hAnsi="Times New Roman"/>
                <w:szCs w:val="24"/>
              </w:rPr>
              <w:t xml:space="preserve"> NDDS </w:t>
            </w:r>
            <w:r>
              <w:rPr>
                <w:rFonts w:ascii="Times New Roman" w:eastAsia="標楷體" w:hAnsi="Times New Roman"/>
                <w:szCs w:val="24"/>
              </w:rPr>
              <w:t>館際文獻傳遞費用</w:t>
            </w:r>
            <w:r>
              <w:rPr>
                <w:rFonts w:ascii="Times New Roman" w:eastAsia="標楷體" w:hAnsi="Times New Roman"/>
                <w:szCs w:val="24"/>
              </w:rPr>
              <w:t>(</w:t>
            </w:r>
            <w:r>
              <w:rPr>
                <w:rFonts w:ascii="Times New Roman" w:eastAsia="標楷體" w:hAnsi="Times New Roman"/>
                <w:szCs w:val="24"/>
              </w:rPr>
              <w:t>每學年至多</w:t>
            </w:r>
            <w:r>
              <w:rPr>
                <w:rFonts w:ascii="Times New Roman" w:eastAsia="標楷體" w:hAnsi="Times New Roman"/>
                <w:szCs w:val="24"/>
              </w:rPr>
              <w:t>20</w:t>
            </w:r>
            <w:r>
              <w:rPr>
                <w:rFonts w:ascii="Times New Roman" w:eastAsia="標楷體" w:hAnsi="Times New Roman"/>
                <w:szCs w:val="24"/>
              </w:rPr>
              <w:t>筆</w:t>
            </w:r>
            <w:r>
              <w:rPr>
                <w:rFonts w:ascii="Times New Roman" w:eastAsia="標楷體" w:hAnsi="Times New Roman"/>
                <w:szCs w:val="24"/>
              </w:rPr>
              <w:t>) Graduate students can waive the fees of online interlibrary loan services through Nationwide Document Delivery Service (NDDS) up to 20 items.</w:t>
            </w:r>
          </w:p>
          <w:p w14:paraId="4C6B2602" w14:textId="77777777" w:rsidR="00E72737" w:rsidRPr="0026419F" w:rsidRDefault="00BF2C51" w:rsidP="0026419F">
            <w:pPr>
              <w:pStyle w:val="a9"/>
              <w:numPr>
                <w:ilvl w:val="0"/>
                <w:numId w:val="7"/>
              </w:numPr>
              <w:spacing w:line="240" w:lineRule="atLeast"/>
              <w:ind w:left="873" w:hanging="426"/>
              <w:jc w:val="both"/>
              <w:rPr>
                <w:rFonts w:ascii="Times New Roman" w:eastAsia="標楷體" w:hAnsi="Times New Roman"/>
                <w:szCs w:val="24"/>
              </w:rPr>
            </w:pPr>
            <w:r w:rsidRPr="0026419F">
              <w:rPr>
                <w:rFonts w:ascii="Times New Roman" w:eastAsia="標楷體" w:hAnsi="Times New Roman"/>
                <w:szCs w:val="24"/>
              </w:rPr>
              <w:t>補助筆數</w:t>
            </w:r>
            <w:r w:rsidRPr="0026419F">
              <w:rPr>
                <w:rFonts w:ascii="Times New Roman" w:eastAsia="標楷體" w:hAnsi="Times New Roman"/>
                <w:szCs w:val="24"/>
              </w:rPr>
              <w:t>Amount of items</w:t>
            </w:r>
            <w:r w:rsidRPr="0026419F">
              <w:rPr>
                <w:rFonts w:ascii="Times New Roman" w:eastAsia="標楷體" w:hAnsi="Times New Roman"/>
                <w:szCs w:val="24"/>
              </w:rPr>
              <w:t>：</w:t>
            </w:r>
            <w:r w:rsidRPr="0026419F">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06FF" w14:textId="77777777" w:rsidR="00E72737" w:rsidRPr="00F071DA" w:rsidRDefault="00BF2C51" w:rsidP="00F071DA">
            <w:pPr>
              <w:pStyle w:val="a9"/>
              <w:numPr>
                <w:ilvl w:val="0"/>
                <w:numId w:val="7"/>
              </w:numPr>
              <w:spacing w:line="240" w:lineRule="atLeast"/>
              <w:ind w:left="321" w:hanging="284"/>
              <w:jc w:val="both"/>
              <w:rPr>
                <w:rFonts w:ascii="Times New Roman" w:eastAsia="標楷體" w:hAnsi="Times New Roman"/>
                <w:szCs w:val="24"/>
              </w:rPr>
            </w:pPr>
            <w:r w:rsidRPr="00F071DA">
              <w:rPr>
                <w:rFonts w:ascii="Times New Roman" w:eastAsia="標楷體" w:hAnsi="Times New Roman"/>
                <w:szCs w:val="24"/>
              </w:rPr>
              <w:t xml:space="preserve">NDDS </w:t>
            </w:r>
            <w:r w:rsidRPr="00F071DA">
              <w:rPr>
                <w:rFonts w:ascii="Times New Roman" w:eastAsia="標楷體" w:hAnsi="Times New Roman"/>
                <w:szCs w:val="24"/>
              </w:rPr>
              <w:t>館際文獻傳遞申請證明</w:t>
            </w:r>
          </w:p>
        </w:tc>
      </w:tr>
      <w:tr w:rsidR="00E72737" w14:paraId="70EE2775" w14:textId="77777777" w:rsidTr="0026419F">
        <w:trPr>
          <w:trHeight w:val="567"/>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160D3" w14:textId="77777777" w:rsidR="00E72737" w:rsidRDefault="00BF2C51">
            <w:pPr>
              <w:pStyle w:val="a9"/>
              <w:numPr>
                <w:ilvl w:val="0"/>
                <w:numId w:val="2"/>
              </w:numPr>
              <w:ind w:left="446" w:hanging="422"/>
              <w:rPr>
                <w:rFonts w:ascii="Times New Roman" w:eastAsia="標楷體" w:hAnsi="Times New Roman"/>
                <w:szCs w:val="24"/>
              </w:rPr>
            </w:pPr>
            <w:r>
              <w:rPr>
                <w:rFonts w:ascii="Times New Roman" w:eastAsia="標楷體" w:hAnsi="Times New Roman"/>
                <w:szCs w:val="24"/>
              </w:rPr>
              <w:t>研究學生赴海外出席國際學術研討會發表學術論文，參與海外研習或短期移地學習，每人上限為</w:t>
            </w:r>
            <w:r>
              <w:rPr>
                <w:rFonts w:ascii="Times New Roman" w:eastAsia="標楷體" w:hAnsi="Times New Roman"/>
                <w:szCs w:val="24"/>
              </w:rPr>
              <w:t>10,000</w:t>
            </w:r>
            <w:r>
              <w:rPr>
                <w:rFonts w:ascii="Times New Roman" w:eastAsia="標楷體" w:hAnsi="Times New Roman"/>
                <w:szCs w:val="24"/>
              </w:rPr>
              <w:t>元。</w:t>
            </w:r>
          </w:p>
          <w:p w14:paraId="242C5C51" w14:textId="77777777" w:rsidR="00134638" w:rsidRPr="00134638" w:rsidRDefault="00BF2C51" w:rsidP="00134638">
            <w:pPr>
              <w:pStyle w:val="a9"/>
              <w:ind w:left="446"/>
              <w:rPr>
                <w:rFonts w:ascii="Times New Roman" w:eastAsia="標楷體" w:hAnsi="Times New Roman"/>
                <w:szCs w:val="24"/>
              </w:rPr>
            </w:pPr>
            <w:r>
              <w:rPr>
                <w:rFonts w:ascii="Times New Roman" w:eastAsia="標楷體" w:hAnsi="Times New Roman"/>
                <w:szCs w:val="24"/>
              </w:rPr>
              <w:t xml:space="preserve">Each graduate student can apply for conference travel grants to </w:t>
            </w:r>
            <w:r>
              <w:rPr>
                <w:rFonts w:ascii="Times New Roman" w:eastAsia="標楷體" w:hAnsi="Times New Roman"/>
                <w:szCs w:val="24"/>
              </w:rPr>
              <w:lastRenderedPageBreak/>
              <w:t>attend and present their paper in an international conference, attend a workshop overseas or a short-term overseas study for up to NT$10,000 per person.</w:t>
            </w:r>
          </w:p>
          <w:p w14:paraId="54DE44D9" w14:textId="77777777" w:rsidR="00E72737" w:rsidRDefault="00BF2C51" w:rsidP="0026419F">
            <w:pPr>
              <w:pStyle w:val="a9"/>
              <w:numPr>
                <w:ilvl w:val="0"/>
                <w:numId w:val="7"/>
              </w:numPr>
              <w:rPr>
                <w:rFonts w:ascii="Times New Roman" w:eastAsia="標楷體" w:hAnsi="Times New Roman"/>
                <w:szCs w:val="24"/>
              </w:rPr>
            </w:pPr>
            <w:r>
              <w:rPr>
                <w:rFonts w:ascii="Times New Roman" w:eastAsia="標楷體" w:hAnsi="Times New Roman"/>
                <w:szCs w:val="24"/>
              </w:rPr>
              <w:t>補助金額</w:t>
            </w:r>
            <w:r>
              <w:rPr>
                <w:rFonts w:ascii="Times New Roman" w:eastAsia="標楷體" w:hAnsi="Times New Roman"/>
                <w:szCs w:val="24"/>
              </w:rPr>
              <w:t xml:space="preserve"> Amount of subsidy</w:t>
            </w:r>
            <w:r>
              <w:rPr>
                <w:rFonts w:ascii="Times New Roman" w:eastAsia="標楷體" w:hAnsi="Times New Roman"/>
                <w:szCs w:val="24"/>
              </w:rPr>
              <w:t>：</w:t>
            </w:r>
            <w:r>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263A" w14:textId="77777777" w:rsidR="00E72737" w:rsidRPr="00F071DA" w:rsidRDefault="00BF2C51" w:rsidP="00F071DA">
            <w:pPr>
              <w:pStyle w:val="a9"/>
              <w:numPr>
                <w:ilvl w:val="0"/>
                <w:numId w:val="7"/>
              </w:numPr>
              <w:spacing w:line="240" w:lineRule="atLeast"/>
              <w:ind w:left="321" w:hanging="284"/>
              <w:jc w:val="both"/>
              <w:rPr>
                <w:rFonts w:ascii="Times New Roman" w:eastAsia="標楷體" w:hAnsi="Times New Roman"/>
                <w:szCs w:val="24"/>
              </w:rPr>
            </w:pPr>
            <w:proofErr w:type="gramStart"/>
            <w:r w:rsidRPr="00F071DA">
              <w:rPr>
                <w:rFonts w:ascii="Times New Roman" w:eastAsia="標楷體" w:hAnsi="Times New Roman"/>
                <w:szCs w:val="24"/>
              </w:rPr>
              <w:lastRenderedPageBreak/>
              <w:t>檢附含研習</w:t>
            </w:r>
            <w:proofErr w:type="gramEnd"/>
            <w:r w:rsidRPr="00F071DA">
              <w:rPr>
                <w:rFonts w:ascii="Times New Roman" w:eastAsia="標楷體" w:hAnsi="Times New Roman"/>
                <w:szCs w:val="24"/>
              </w:rPr>
              <w:t>時數之參與證明、成果報告或其他佐證，就學期間限申請校內</w:t>
            </w:r>
            <w:r w:rsidRPr="00F071DA">
              <w:rPr>
                <w:rFonts w:ascii="Times New Roman" w:eastAsia="標楷體" w:hAnsi="Times New Roman"/>
                <w:szCs w:val="24"/>
              </w:rPr>
              <w:lastRenderedPageBreak/>
              <w:t>補助一次，不得重複。</w:t>
            </w:r>
            <w:r w:rsidRPr="00F071DA">
              <w:rPr>
                <w:rFonts w:ascii="Times New Roman" w:eastAsia="標楷體" w:hAnsi="Times New Roman"/>
                <w:szCs w:val="24"/>
              </w:rPr>
              <w:t>Please attach proof of participation with study hours, such as a certificate, an outcome report, or other supporting documents. Each student can apply for the on-campus subsidy only once.</w:t>
            </w:r>
          </w:p>
          <w:p w14:paraId="303B6067" w14:textId="77777777" w:rsidR="00E72737" w:rsidRDefault="00E72737">
            <w:pPr>
              <w:spacing w:line="240" w:lineRule="atLeast"/>
              <w:ind w:left="310" w:hanging="310"/>
              <w:jc w:val="both"/>
              <w:rPr>
                <w:rFonts w:ascii="Times New Roman" w:eastAsia="標楷體" w:hAnsi="Times New Roman"/>
                <w:szCs w:val="24"/>
              </w:rPr>
            </w:pPr>
          </w:p>
        </w:tc>
      </w:tr>
      <w:tr w:rsidR="00E72737" w14:paraId="10ECBE79" w14:textId="7777777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6C9DC0" w14:textId="77777777" w:rsidR="00E72737" w:rsidRDefault="00BF2C51">
            <w:pPr>
              <w:pStyle w:val="a9"/>
              <w:numPr>
                <w:ilvl w:val="0"/>
                <w:numId w:val="1"/>
              </w:numPr>
              <w:ind w:left="311" w:hanging="311"/>
              <w:rPr>
                <w:rFonts w:ascii="Times New Roman" w:eastAsia="標楷體" w:hAnsi="Times New Roman"/>
                <w:b/>
                <w:szCs w:val="24"/>
              </w:rPr>
            </w:pPr>
            <w:r>
              <w:rPr>
                <w:rFonts w:ascii="Times New Roman" w:eastAsia="標楷體" w:hAnsi="Times New Roman"/>
                <w:b/>
                <w:szCs w:val="24"/>
              </w:rPr>
              <w:lastRenderedPageBreak/>
              <w:t>獎勵項目</w:t>
            </w:r>
            <w:r>
              <w:rPr>
                <w:rFonts w:ascii="Times New Roman" w:eastAsia="標楷體" w:hAnsi="Times New Roman"/>
                <w:b/>
                <w:szCs w:val="24"/>
              </w:rPr>
              <w:t>List of incentive</w:t>
            </w:r>
          </w:p>
        </w:tc>
      </w:tr>
      <w:tr w:rsidR="00E72737" w14:paraId="58D6987E" w14:textId="77777777">
        <w:trPr>
          <w:trHeight w:val="704"/>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3D4D6" w14:textId="77777777" w:rsidR="00E72737" w:rsidRDefault="00BF2C51">
            <w:pPr>
              <w:pStyle w:val="a9"/>
              <w:numPr>
                <w:ilvl w:val="0"/>
                <w:numId w:val="3"/>
              </w:numPr>
              <w:spacing w:line="240" w:lineRule="atLeast"/>
              <w:rPr>
                <w:rFonts w:ascii="Times New Roman" w:eastAsia="標楷體" w:hAnsi="Times New Roman"/>
              </w:rPr>
            </w:pPr>
            <w:r>
              <w:rPr>
                <w:rFonts w:ascii="Times New Roman" w:eastAsia="標楷體" w:hAnsi="Times New Roman"/>
              </w:rPr>
              <w:t>學院</w:t>
            </w:r>
            <w:r>
              <w:rPr>
                <w:rFonts w:ascii="Times New Roman" w:eastAsia="標楷體" w:hAnsi="Times New Roman"/>
              </w:rPr>
              <w:t>110</w:t>
            </w:r>
            <w:r>
              <w:rPr>
                <w:rFonts w:ascii="Times New Roman" w:eastAsia="標楷體" w:hAnsi="Times New Roman"/>
              </w:rPr>
              <w:t>學年度以後入學之學生（不含英語系國家之外籍生）自</w:t>
            </w:r>
            <w:r>
              <w:rPr>
                <w:rFonts w:ascii="Times New Roman" w:eastAsia="標楷體" w:hAnsi="Times New Roman"/>
              </w:rPr>
              <w:t>112</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月起參加培力英語能力檢定測驗</w:t>
            </w:r>
            <w:r>
              <w:rPr>
                <w:rFonts w:ascii="Times New Roman" w:eastAsia="標楷體" w:hAnsi="Times New Roman"/>
              </w:rPr>
              <w:t>Starting from November of the academic year 112th, students enrolled after the 110th academic year to participate in the BEST Test of English Proficiency (excluding international students from English-speaking countries)</w:t>
            </w:r>
            <w:r>
              <w:rPr>
                <w:rFonts w:ascii="Times New Roman" w:eastAsia="標楷體" w:hAnsi="Times New Roman"/>
              </w:rPr>
              <w:t>：</w:t>
            </w:r>
          </w:p>
          <w:p w14:paraId="5C190E60" w14:textId="77777777" w:rsidR="00E72737" w:rsidRPr="0026419F" w:rsidRDefault="00BF2C51" w:rsidP="0026419F">
            <w:pPr>
              <w:pStyle w:val="a9"/>
              <w:numPr>
                <w:ilvl w:val="0"/>
                <w:numId w:val="5"/>
              </w:numPr>
              <w:rPr>
                <w:rFonts w:ascii="Times New Roman" w:eastAsia="標楷體" w:hAnsi="Times New Roman"/>
              </w:rPr>
            </w:pPr>
            <w:r w:rsidRPr="0026419F">
              <w:rPr>
                <w:rFonts w:ascii="Times New Roman" w:eastAsia="標楷體" w:hAnsi="Times New Roman"/>
              </w:rPr>
              <w:t>達</w:t>
            </w:r>
            <w:r w:rsidRPr="0026419F">
              <w:rPr>
                <w:rFonts w:ascii="Times New Roman" w:eastAsia="標楷體" w:hAnsi="Times New Roman"/>
              </w:rPr>
              <w:t>CEFR A1</w:t>
            </w:r>
            <w:r w:rsidRPr="0026419F">
              <w:rPr>
                <w:rFonts w:ascii="Times New Roman" w:eastAsia="標楷體" w:hAnsi="Times New Roman"/>
              </w:rPr>
              <w:t>等級（聽讀達</w:t>
            </w:r>
            <w:r w:rsidRPr="0026419F">
              <w:rPr>
                <w:rFonts w:ascii="Times New Roman" w:eastAsia="標楷體" w:hAnsi="Times New Roman"/>
              </w:rPr>
              <w:t>30</w:t>
            </w:r>
            <w:r w:rsidRPr="0026419F">
              <w:rPr>
                <w:rFonts w:ascii="Times New Roman" w:eastAsia="標楷體" w:hAnsi="Times New Roman"/>
              </w:rPr>
              <w:t>分或說寫達</w:t>
            </w:r>
            <w:r w:rsidRPr="0026419F">
              <w:rPr>
                <w:rFonts w:ascii="Times New Roman" w:eastAsia="標楷體" w:hAnsi="Times New Roman"/>
              </w:rPr>
              <w:t>120</w:t>
            </w:r>
            <w:r w:rsidRPr="0026419F">
              <w:rPr>
                <w:rFonts w:ascii="Times New Roman" w:eastAsia="標楷體" w:hAnsi="Times New Roman"/>
              </w:rPr>
              <w:t>分）者，每位獎勵</w:t>
            </w:r>
            <w:r w:rsidRPr="0026419F">
              <w:rPr>
                <w:rFonts w:ascii="Times New Roman" w:eastAsia="標楷體" w:hAnsi="Times New Roman"/>
              </w:rPr>
              <w:t>200</w:t>
            </w:r>
            <w:r w:rsidRPr="0026419F">
              <w:rPr>
                <w:rFonts w:ascii="Times New Roman" w:eastAsia="標楷體" w:hAnsi="Times New Roman"/>
              </w:rPr>
              <w:t>元。</w:t>
            </w:r>
            <w:r w:rsidRPr="0026419F">
              <w:rPr>
                <w:rFonts w:ascii="Times New Roman" w:eastAsia="標楷體" w:hAnsi="Times New Roman"/>
              </w:rPr>
              <w:t>Achieve a CEFR A1 level (scoring at least 30 in listening and reading, or 120 in speaking and writing), a reward of NT$ 200 will be given to each student upon exam completion.</w:t>
            </w:r>
          </w:p>
          <w:p w14:paraId="484963A6" w14:textId="77777777" w:rsidR="00E72737" w:rsidRPr="0026419F" w:rsidRDefault="0026419F" w:rsidP="0026419F">
            <w:pPr>
              <w:pStyle w:val="a9"/>
              <w:numPr>
                <w:ilvl w:val="0"/>
                <w:numId w:val="5"/>
              </w:numPr>
              <w:rPr>
                <w:rFonts w:ascii="Times New Roman" w:eastAsia="標楷體" w:hAnsi="Times New Roman"/>
              </w:rPr>
            </w:pPr>
            <w:r w:rsidRPr="0026419F">
              <w:rPr>
                <w:rFonts w:ascii="Times New Roman" w:eastAsia="標楷體" w:hAnsi="Times New Roman" w:hint="eastAsia"/>
              </w:rPr>
              <w:t>通過口說測驗達</w:t>
            </w:r>
            <w:r w:rsidRPr="0026419F">
              <w:rPr>
                <w:rFonts w:ascii="Times New Roman" w:eastAsia="標楷體" w:hAnsi="Times New Roman" w:hint="eastAsia"/>
              </w:rPr>
              <w:t>CEFR B2</w:t>
            </w:r>
            <w:r w:rsidRPr="0026419F">
              <w:rPr>
                <w:rFonts w:ascii="Times New Roman" w:eastAsia="標楷體" w:hAnsi="Times New Roman" w:hint="eastAsia"/>
              </w:rPr>
              <w:t>等級（達</w:t>
            </w:r>
            <w:r w:rsidRPr="0026419F">
              <w:rPr>
                <w:rFonts w:ascii="Times New Roman" w:eastAsia="標楷體" w:hAnsi="Times New Roman" w:hint="eastAsia"/>
              </w:rPr>
              <w:t>280</w:t>
            </w:r>
            <w:r w:rsidRPr="0026419F">
              <w:rPr>
                <w:rFonts w:ascii="Times New Roman" w:eastAsia="標楷體" w:hAnsi="Times New Roman" w:hint="eastAsia"/>
              </w:rPr>
              <w:t>分），每位可再獎勵</w:t>
            </w:r>
            <w:r w:rsidRPr="0026419F">
              <w:rPr>
                <w:rFonts w:ascii="Times New Roman" w:eastAsia="標楷體" w:hAnsi="Times New Roman" w:hint="eastAsia"/>
              </w:rPr>
              <w:t>1,500</w:t>
            </w:r>
            <w:r w:rsidRPr="0026419F">
              <w:rPr>
                <w:rFonts w:ascii="Times New Roman" w:eastAsia="標楷體" w:hAnsi="Times New Roman" w:hint="eastAsia"/>
              </w:rPr>
              <w:t>元、通過寫作測驗達</w:t>
            </w:r>
            <w:r w:rsidRPr="0026419F">
              <w:rPr>
                <w:rFonts w:ascii="Times New Roman" w:eastAsia="標楷體" w:hAnsi="Times New Roman" w:hint="eastAsia"/>
              </w:rPr>
              <w:t>CEFR B2</w:t>
            </w:r>
            <w:r w:rsidRPr="0026419F">
              <w:rPr>
                <w:rFonts w:ascii="Times New Roman" w:eastAsia="標楷體" w:hAnsi="Times New Roman" w:hint="eastAsia"/>
              </w:rPr>
              <w:t>等級（達</w:t>
            </w:r>
            <w:r w:rsidRPr="0026419F">
              <w:rPr>
                <w:rFonts w:ascii="Times New Roman" w:eastAsia="標楷體" w:hAnsi="Times New Roman" w:hint="eastAsia"/>
              </w:rPr>
              <w:t>280</w:t>
            </w:r>
            <w:r w:rsidRPr="0026419F">
              <w:rPr>
                <w:rFonts w:ascii="Times New Roman" w:eastAsia="標楷體" w:hAnsi="Times New Roman" w:hint="eastAsia"/>
              </w:rPr>
              <w:t>分），每位可再獎勵</w:t>
            </w:r>
            <w:r w:rsidRPr="0026419F">
              <w:rPr>
                <w:rFonts w:ascii="Times New Roman" w:eastAsia="標楷體" w:hAnsi="Times New Roman" w:hint="eastAsia"/>
              </w:rPr>
              <w:t>1,500</w:t>
            </w:r>
            <w:r w:rsidRPr="0026419F">
              <w:rPr>
                <w:rFonts w:ascii="Times New Roman" w:eastAsia="標楷體" w:hAnsi="Times New Roman" w:hint="eastAsia"/>
              </w:rPr>
              <w:t>元，僅能申請校內獎勵一次，不得重複。</w:t>
            </w:r>
            <w:r w:rsidRPr="0026419F">
              <w:rPr>
                <w:rFonts w:ascii="Times New Roman" w:eastAsia="標楷體" w:hAnsi="Times New Roman"/>
              </w:rPr>
              <w:t>An additional reward of NT$1,500 will be given to each student who attains CEFR B2 level</w:t>
            </w:r>
            <w:r w:rsidRPr="0026419F">
              <w:rPr>
                <w:rFonts w:ascii="Times New Roman" w:eastAsia="標楷體" w:hAnsi="Times New Roman" w:hint="eastAsia"/>
              </w:rPr>
              <w:t xml:space="preserve"> </w:t>
            </w:r>
            <w:r w:rsidRPr="0026419F">
              <w:rPr>
                <w:rFonts w:ascii="Times New Roman" w:eastAsia="標楷體" w:hAnsi="Times New Roman"/>
              </w:rPr>
              <w:t>(scoring 280 points) in the oral proficiency test, and likewise, each student who achieves</w:t>
            </w:r>
            <w:r w:rsidRPr="0026419F">
              <w:rPr>
                <w:rFonts w:ascii="Times New Roman" w:eastAsia="標楷體" w:hAnsi="Times New Roman" w:hint="eastAsia"/>
              </w:rPr>
              <w:t xml:space="preserve"> </w:t>
            </w:r>
            <w:r w:rsidRPr="0026419F">
              <w:rPr>
                <w:rFonts w:ascii="Times New Roman" w:eastAsia="標楷體" w:hAnsi="Times New Roman"/>
              </w:rPr>
              <w:t>CEFR B2 level (scoring 280 points) in the writing proficiency test will receive the same</w:t>
            </w:r>
            <w:r w:rsidRPr="0026419F">
              <w:rPr>
                <w:rFonts w:ascii="Times New Roman" w:eastAsia="標楷體" w:hAnsi="Times New Roman" w:hint="eastAsia"/>
              </w:rPr>
              <w:t xml:space="preserve"> </w:t>
            </w:r>
            <w:r w:rsidRPr="0026419F">
              <w:rPr>
                <w:rFonts w:ascii="Times New Roman" w:eastAsia="標楷體" w:hAnsi="Times New Roman"/>
              </w:rPr>
              <w:t>reward of additional NT$1,500. Each student can apply for the on-campus subsidy only once.</w:t>
            </w:r>
          </w:p>
          <w:p w14:paraId="4280AAED" w14:textId="77777777" w:rsidR="00E72737" w:rsidRPr="0026419F" w:rsidRDefault="0026419F" w:rsidP="0026419F">
            <w:pPr>
              <w:pStyle w:val="a9"/>
              <w:numPr>
                <w:ilvl w:val="0"/>
                <w:numId w:val="5"/>
              </w:numPr>
              <w:rPr>
                <w:rFonts w:ascii="Times New Roman" w:eastAsia="標楷體" w:hAnsi="Times New Roman"/>
              </w:rPr>
            </w:pPr>
            <w:r w:rsidRPr="0026419F">
              <w:rPr>
                <w:rFonts w:ascii="Times New Roman" w:eastAsia="標楷體" w:hAnsi="Times New Roman" w:hint="eastAsia"/>
              </w:rPr>
              <w:t>針對尚未同時</w:t>
            </w:r>
            <w:proofErr w:type="gramStart"/>
            <w:r w:rsidRPr="0026419F">
              <w:rPr>
                <w:rFonts w:ascii="Times New Roman" w:eastAsia="標楷體" w:hAnsi="Times New Roman" w:hint="eastAsia"/>
              </w:rPr>
              <w:t>口說及寫作</w:t>
            </w:r>
            <w:proofErr w:type="gramEnd"/>
            <w:r w:rsidRPr="0026419F">
              <w:rPr>
                <w:rFonts w:ascii="Times New Roman" w:eastAsia="標楷體" w:hAnsi="Times New Roman" w:hint="eastAsia"/>
              </w:rPr>
              <w:t>達</w:t>
            </w:r>
            <w:r w:rsidRPr="0026419F">
              <w:rPr>
                <w:rFonts w:ascii="Times New Roman" w:eastAsia="標楷體" w:hAnsi="Times New Roman" w:hint="eastAsia"/>
              </w:rPr>
              <w:t>CEFR B2</w:t>
            </w:r>
            <w:r w:rsidRPr="0026419F">
              <w:rPr>
                <w:rFonts w:ascii="Times New Roman" w:eastAsia="標楷體" w:hAnsi="Times New Roman" w:hint="eastAsia"/>
              </w:rPr>
              <w:t>等級考生，參加學院舉辦</w:t>
            </w:r>
            <w:proofErr w:type="gramStart"/>
            <w:r w:rsidRPr="0026419F">
              <w:rPr>
                <w:rFonts w:ascii="Times New Roman" w:eastAsia="標楷體" w:hAnsi="Times New Roman" w:hint="eastAsia"/>
              </w:rPr>
              <w:t>之培力英檢口說或</w:t>
            </w:r>
            <w:proofErr w:type="gramEnd"/>
            <w:r w:rsidRPr="0026419F">
              <w:rPr>
                <w:rFonts w:ascii="Times New Roman" w:eastAsia="標楷體" w:hAnsi="Times New Roman" w:hint="eastAsia"/>
              </w:rPr>
              <w:t>寫作</w:t>
            </w:r>
            <w:proofErr w:type="gramStart"/>
            <w:r w:rsidRPr="0026419F">
              <w:rPr>
                <w:rFonts w:ascii="Times New Roman" w:eastAsia="標楷體" w:hAnsi="Times New Roman" w:hint="eastAsia"/>
              </w:rPr>
              <w:t>精進班各</w:t>
            </w:r>
            <w:proofErr w:type="gramEnd"/>
            <w:r w:rsidRPr="0026419F">
              <w:rPr>
                <w:rFonts w:ascii="Times New Roman" w:eastAsia="標楷體" w:hAnsi="Times New Roman" w:hint="eastAsia"/>
              </w:rPr>
              <w:t>分別獎勵</w:t>
            </w:r>
            <w:r w:rsidRPr="0026419F">
              <w:rPr>
                <w:rFonts w:ascii="Times New Roman" w:eastAsia="標楷體" w:hAnsi="Times New Roman" w:hint="eastAsia"/>
              </w:rPr>
              <w:t>500</w:t>
            </w:r>
            <w:r w:rsidRPr="0026419F">
              <w:rPr>
                <w:rFonts w:ascii="Times New Roman" w:eastAsia="標楷體" w:hAnsi="Times New Roman" w:hint="eastAsia"/>
              </w:rPr>
              <w:t>元</w:t>
            </w:r>
            <w:r w:rsidRPr="0026419F">
              <w:rPr>
                <w:rFonts w:ascii="Times New Roman" w:eastAsia="標楷體" w:hAnsi="Times New Roman" w:hint="eastAsia"/>
              </w:rPr>
              <w:t>(</w:t>
            </w:r>
            <w:proofErr w:type="gramStart"/>
            <w:r w:rsidRPr="0026419F">
              <w:rPr>
                <w:rFonts w:ascii="Times New Roman" w:eastAsia="標楷體" w:hAnsi="Times New Roman" w:hint="eastAsia"/>
              </w:rPr>
              <w:t>口說或寫作</w:t>
            </w:r>
            <w:proofErr w:type="gramEnd"/>
            <w:r w:rsidRPr="0026419F">
              <w:rPr>
                <w:rFonts w:ascii="Times New Roman" w:eastAsia="標楷體" w:hAnsi="Times New Roman" w:hint="eastAsia"/>
              </w:rPr>
              <w:t>須至少參加</w:t>
            </w:r>
            <w:r w:rsidRPr="0026419F">
              <w:rPr>
                <w:rFonts w:ascii="Times New Roman" w:eastAsia="標楷體" w:hAnsi="Times New Roman" w:hint="eastAsia"/>
              </w:rPr>
              <w:t>2</w:t>
            </w:r>
            <w:r w:rsidRPr="0026419F">
              <w:rPr>
                <w:rFonts w:ascii="Times New Roman" w:eastAsia="標楷體" w:hAnsi="Times New Roman" w:hint="eastAsia"/>
              </w:rPr>
              <w:t>次課程，達</w:t>
            </w:r>
            <w:r w:rsidRPr="0026419F">
              <w:rPr>
                <w:rFonts w:ascii="Times New Roman" w:eastAsia="標楷體" w:hAnsi="Times New Roman" w:hint="eastAsia"/>
              </w:rPr>
              <w:t>4</w:t>
            </w:r>
            <w:r w:rsidRPr="0026419F">
              <w:rPr>
                <w:rFonts w:ascii="Times New Roman" w:eastAsia="標楷體" w:hAnsi="Times New Roman" w:hint="eastAsia"/>
              </w:rPr>
              <w:t>小時</w:t>
            </w:r>
            <w:r w:rsidRPr="0026419F">
              <w:rPr>
                <w:rFonts w:ascii="Times New Roman" w:eastAsia="標楷體" w:hAnsi="Times New Roman" w:hint="eastAsia"/>
              </w:rPr>
              <w:t>)</w:t>
            </w:r>
            <w:r w:rsidRPr="0026419F">
              <w:rPr>
                <w:rFonts w:ascii="Times New Roman" w:eastAsia="標楷體" w:hAnsi="Times New Roman" w:hint="eastAsia"/>
              </w:rPr>
              <w:t>，惟需有參加培力測驗紀錄方得提供獎勵。</w:t>
            </w:r>
            <w:r w:rsidRPr="0026419F">
              <w:rPr>
                <w:rFonts w:ascii="Times New Roman" w:eastAsia="標楷體" w:hAnsi="Times New Roman"/>
              </w:rPr>
              <w:t>Candidates who haven’t achieved CEFR B2 proficiency in both speaking and writing will</w:t>
            </w:r>
            <w:r>
              <w:rPr>
                <w:rFonts w:ascii="Times New Roman" w:eastAsia="標楷體" w:hAnsi="Times New Roman" w:hint="eastAsia"/>
              </w:rPr>
              <w:t xml:space="preserve"> </w:t>
            </w:r>
            <w:r w:rsidRPr="0026419F">
              <w:rPr>
                <w:rFonts w:ascii="Times New Roman" w:eastAsia="標楷體" w:hAnsi="Times New Roman"/>
              </w:rPr>
              <w:t>receive a reward of NT$500 for participating in the academy’s proficiency enhancement</w:t>
            </w:r>
            <w:r>
              <w:rPr>
                <w:rFonts w:ascii="Times New Roman" w:eastAsia="標楷體" w:hAnsi="Times New Roman" w:hint="eastAsia"/>
              </w:rPr>
              <w:t xml:space="preserve"> </w:t>
            </w:r>
            <w:r w:rsidRPr="0026419F">
              <w:rPr>
                <w:rFonts w:ascii="Times New Roman" w:eastAsia="標楷體" w:hAnsi="Times New Roman"/>
              </w:rPr>
              <w:t>classes for either speaking or writing (must attend at least two sessions for either speaking or</w:t>
            </w:r>
            <w:r>
              <w:rPr>
                <w:rFonts w:ascii="Times New Roman" w:eastAsia="標楷體" w:hAnsi="Times New Roman" w:hint="eastAsia"/>
              </w:rPr>
              <w:t xml:space="preserve"> </w:t>
            </w:r>
            <w:r w:rsidRPr="0026419F">
              <w:rPr>
                <w:rFonts w:ascii="Times New Roman" w:eastAsia="標楷體" w:hAnsi="Times New Roman"/>
              </w:rPr>
              <w:t>writing, 4 hours in total). However, rewards will only be given if there is a record of</w:t>
            </w:r>
            <w:r>
              <w:rPr>
                <w:rFonts w:ascii="Times New Roman" w:eastAsia="標楷體" w:hAnsi="Times New Roman" w:hint="eastAsia"/>
              </w:rPr>
              <w:t xml:space="preserve"> </w:t>
            </w:r>
            <w:r w:rsidRPr="0026419F">
              <w:rPr>
                <w:rFonts w:ascii="Times New Roman" w:eastAsia="標楷體" w:hAnsi="Times New Roman"/>
              </w:rPr>
              <w:t>participation of BESTEP.</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14D9" w14:textId="77777777" w:rsidR="00F071DA" w:rsidRDefault="00BF2C51" w:rsidP="00F071DA">
            <w:pPr>
              <w:pStyle w:val="a9"/>
              <w:numPr>
                <w:ilvl w:val="0"/>
                <w:numId w:val="5"/>
              </w:numPr>
              <w:ind w:left="463" w:hanging="284"/>
              <w:rPr>
                <w:rFonts w:ascii="Times New Roman" w:eastAsia="標楷體" w:hAnsi="Times New Roman"/>
              </w:rPr>
            </w:pPr>
            <w:proofErr w:type="gramStart"/>
            <w:r w:rsidRPr="00F071DA">
              <w:rPr>
                <w:rFonts w:ascii="Times New Roman" w:eastAsia="標楷體" w:hAnsi="Times New Roman"/>
              </w:rPr>
              <w:t>培力英檢</w:t>
            </w:r>
            <w:proofErr w:type="gramEnd"/>
            <w:r w:rsidRPr="00F071DA">
              <w:rPr>
                <w:rFonts w:ascii="Times New Roman" w:eastAsia="標楷體" w:hAnsi="Times New Roman"/>
              </w:rPr>
              <w:t>證照</w:t>
            </w:r>
            <w:r w:rsidRPr="00F071DA">
              <w:rPr>
                <w:rFonts w:ascii="Times New Roman" w:eastAsia="標楷體" w:hAnsi="Times New Roman"/>
              </w:rPr>
              <w:t xml:space="preserve"> BESTEP test certificate</w:t>
            </w:r>
          </w:p>
          <w:p w14:paraId="326E9F00" w14:textId="77777777" w:rsidR="00E72737" w:rsidRPr="00F071DA" w:rsidRDefault="00BF2C51" w:rsidP="00F071DA">
            <w:pPr>
              <w:pStyle w:val="a9"/>
              <w:numPr>
                <w:ilvl w:val="0"/>
                <w:numId w:val="5"/>
              </w:numPr>
              <w:ind w:left="463" w:hanging="284"/>
              <w:rPr>
                <w:rFonts w:ascii="Times New Roman" w:eastAsia="標楷體" w:hAnsi="Times New Roman"/>
              </w:rPr>
            </w:pPr>
            <w:r w:rsidRPr="00F071DA">
              <w:rPr>
                <w:rFonts w:ascii="Times New Roman" w:eastAsia="標楷體" w:hAnsi="Times New Roman"/>
              </w:rPr>
              <w:t>存摺封面</w:t>
            </w:r>
            <w:r w:rsidRPr="00F071DA">
              <w:rPr>
                <w:rFonts w:ascii="Times New Roman" w:eastAsia="標楷體" w:hAnsi="Times New Roman"/>
              </w:rPr>
              <w:t xml:space="preserve"> Bankbook cover</w:t>
            </w:r>
          </w:p>
        </w:tc>
      </w:tr>
      <w:tr w:rsidR="00E72737" w14:paraId="11C977D2" w14:textId="77777777">
        <w:trPr>
          <w:trHeight w:val="7188"/>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4FD47" w14:textId="77777777" w:rsidR="00E72737" w:rsidRDefault="00BF2C51">
            <w:pPr>
              <w:pStyle w:val="a9"/>
              <w:numPr>
                <w:ilvl w:val="0"/>
                <w:numId w:val="3"/>
              </w:numPr>
              <w:spacing w:line="240" w:lineRule="atLeast"/>
              <w:rPr>
                <w:rFonts w:ascii="Times New Roman" w:eastAsia="標楷體" w:hAnsi="Times New Roman"/>
                <w:szCs w:val="24"/>
              </w:rPr>
            </w:pPr>
            <w:r>
              <w:rPr>
                <w:rFonts w:ascii="Times New Roman" w:eastAsia="標楷體" w:hAnsi="Times New Roman"/>
                <w:szCs w:val="24"/>
              </w:rPr>
              <w:lastRenderedPageBreak/>
              <w:t>修習</w:t>
            </w:r>
            <w:r>
              <w:rPr>
                <w:rFonts w:ascii="Times New Roman" w:eastAsia="標楷體" w:hAnsi="Times New Roman"/>
                <w:szCs w:val="24"/>
              </w:rPr>
              <w:t>EMI</w:t>
            </w:r>
            <w:r>
              <w:rPr>
                <w:rFonts w:ascii="Times New Roman" w:eastAsia="標楷體" w:hAnsi="Times New Roman"/>
                <w:szCs w:val="24"/>
              </w:rPr>
              <w:t>課程</w:t>
            </w:r>
            <w:r>
              <w:rPr>
                <w:rFonts w:ascii="Times New Roman" w:eastAsia="標楷體" w:hAnsi="Times New Roman"/>
                <w:szCs w:val="24"/>
              </w:rPr>
              <w:t xml:space="preserve"> Enrolling EMI courses</w:t>
            </w:r>
          </w:p>
          <w:p w14:paraId="43956F06" w14:textId="5418AC4A" w:rsidR="00E72737" w:rsidRPr="0026419F" w:rsidRDefault="0026419F"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hint="eastAsia"/>
                <w:szCs w:val="24"/>
              </w:rPr>
              <w:t>本學院</w:t>
            </w:r>
            <w:r w:rsidRPr="0026419F">
              <w:rPr>
                <w:rFonts w:ascii="Times New Roman" w:eastAsia="標楷體" w:hAnsi="Times New Roman" w:hint="eastAsia"/>
                <w:szCs w:val="24"/>
              </w:rPr>
              <w:t>110</w:t>
            </w:r>
            <w:r w:rsidRPr="0026419F">
              <w:rPr>
                <w:rFonts w:ascii="Times New Roman" w:eastAsia="標楷體" w:hAnsi="Times New Roman" w:hint="eastAsia"/>
                <w:szCs w:val="24"/>
              </w:rPr>
              <w:t>學年度以後入學大</w:t>
            </w:r>
            <w:proofErr w:type="gramStart"/>
            <w:r w:rsidRPr="0026419F">
              <w:rPr>
                <w:rFonts w:ascii="Times New Roman" w:eastAsia="標楷體" w:hAnsi="Times New Roman" w:hint="eastAsia"/>
                <w:szCs w:val="24"/>
              </w:rPr>
              <w:t>一</w:t>
            </w:r>
            <w:proofErr w:type="gramEnd"/>
            <w:r w:rsidRPr="0026419F">
              <w:rPr>
                <w:rFonts w:ascii="Times New Roman" w:eastAsia="標楷體" w:hAnsi="Times New Roman" w:hint="eastAsia"/>
                <w:szCs w:val="24"/>
              </w:rPr>
              <w:t>學生（不含英語系國家之外籍生）修習</w:t>
            </w:r>
            <w:r w:rsidRPr="0026419F">
              <w:rPr>
                <w:rFonts w:ascii="Times New Roman" w:eastAsia="標楷體" w:hAnsi="Times New Roman" w:hint="eastAsia"/>
                <w:szCs w:val="24"/>
              </w:rPr>
              <w:t>EMI</w:t>
            </w:r>
            <w:r w:rsidRPr="0026419F">
              <w:rPr>
                <w:rFonts w:ascii="Times New Roman" w:eastAsia="標楷體" w:hAnsi="Times New Roman" w:hint="eastAsia"/>
                <w:szCs w:val="24"/>
              </w:rPr>
              <w:t>課程者，並且學期成績及格者，獎勵學生</w:t>
            </w:r>
            <w:r w:rsidRPr="0026419F">
              <w:rPr>
                <w:rFonts w:ascii="Times New Roman" w:eastAsia="標楷體" w:hAnsi="Times New Roman" w:hint="eastAsia"/>
                <w:szCs w:val="24"/>
              </w:rPr>
              <w:t>1,000</w:t>
            </w:r>
            <w:r w:rsidRPr="0026419F">
              <w:rPr>
                <w:rFonts w:ascii="Times New Roman" w:eastAsia="標楷體" w:hAnsi="Times New Roman" w:hint="eastAsia"/>
                <w:szCs w:val="24"/>
              </w:rPr>
              <w:t>元，就學期間每位學生每學年獎勵一次為限。</w:t>
            </w:r>
            <w:r>
              <w:rPr>
                <w:rFonts w:ascii="Times New Roman" w:eastAsia="標楷體" w:hAnsi="Times New Roman" w:hint="eastAsia"/>
                <w:szCs w:val="24"/>
              </w:rPr>
              <w:t xml:space="preserve"> </w:t>
            </w:r>
            <w:r w:rsidRPr="0026419F">
              <w:rPr>
                <w:rFonts w:ascii="Times New Roman" w:eastAsia="標楷體" w:hAnsi="Times New Roman"/>
                <w:szCs w:val="24"/>
              </w:rPr>
              <w:t>Freshmen (excluding international students from English-speaking countries) enrolling after</w:t>
            </w:r>
            <w:r>
              <w:rPr>
                <w:rFonts w:ascii="Times New Roman" w:eastAsia="標楷體" w:hAnsi="Times New Roman" w:hint="eastAsia"/>
                <w:szCs w:val="24"/>
              </w:rPr>
              <w:t xml:space="preserve"> </w:t>
            </w:r>
            <w:r w:rsidRPr="0026419F">
              <w:rPr>
                <w:rFonts w:ascii="Times New Roman" w:eastAsia="標楷體" w:hAnsi="Times New Roman"/>
                <w:szCs w:val="24"/>
              </w:rPr>
              <w:t>the academic year 110 and taking EMI courses (and passing the courses) can be awarded</w:t>
            </w:r>
            <w:r>
              <w:rPr>
                <w:rFonts w:ascii="Times New Roman" w:eastAsia="標楷體" w:hAnsi="Times New Roman" w:hint="eastAsia"/>
                <w:szCs w:val="24"/>
              </w:rPr>
              <w:t xml:space="preserve"> </w:t>
            </w:r>
            <w:r w:rsidRPr="0026419F">
              <w:rPr>
                <w:rFonts w:ascii="Times New Roman" w:eastAsia="標楷體" w:hAnsi="Times New Roman"/>
                <w:szCs w:val="24"/>
              </w:rPr>
              <w:t>NT$1,000. Each student can be granted only once during their period of</w:t>
            </w:r>
            <w:r>
              <w:rPr>
                <w:rFonts w:ascii="Times New Roman" w:eastAsia="標楷體" w:hAnsi="Times New Roman" w:hint="eastAsia"/>
                <w:szCs w:val="24"/>
              </w:rPr>
              <w:t xml:space="preserve"> </w:t>
            </w:r>
            <w:r w:rsidRPr="0026419F">
              <w:rPr>
                <w:rFonts w:ascii="Times New Roman" w:eastAsia="標楷體" w:hAnsi="Times New Roman"/>
                <w:szCs w:val="24"/>
              </w:rPr>
              <w:t>study.</w:t>
            </w:r>
            <w:r w:rsidRPr="0026419F">
              <w:rPr>
                <w:rFonts w:ascii="Times New Roman" w:eastAsia="標楷體" w:hAnsi="Times New Roman"/>
                <w:szCs w:val="24"/>
              </w:rPr>
              <w:cr/>
            </w:r>
          </w:p>
          <w:p w14:paraId="56D1180A" w14:textId="77777777" w:rsidR="00E72737" w:rsidRDefault="00BF2C51">
            <w:pPr>
              <w:pStyle w:val="a9"/>
              <w:numPr>
                <w:ilvl w:val="0"/>
                <w:numId w:val="4"/>
              </w:numPr>
              <w:spacing w:line="240" w:lineRule="atLeast"/>
            </w:pPr>
            <w:r>
              <w:rPr>
                <w:rFonts w:ascii="Times New Roman" w:eastAsia="標楷體" w:hAnsi="Times New Roman"/>
                <w:szCs w:val="24"/>
              </w:rPr>
              <w:t>以下每位學生限獎勵一次。</w:t>
            </w:r>
            <w:r>
              <w:rPr>
                <w:rFonts w:ascii="Times New Roman" w:eastAsia="標楷體" w:hAnsi="Times New Roman"/>
                <w:spacing w:val="10"/>
              </w:rPr>
              <w:t>就學期間</w:t>
            </w:r>
            <w:r>
              <w:rPr>
                <w:rFonts w:ascii="Times New Roman" w:eastAsia="標楷體" w:hAnsi="Times New Roman"/>
                <w:szCs w:val="24"/>
              </w:rPr>
              <w:t>大二下學期結束後，</w:t>
            </w:r>
          </w:p>
          <w:p w14:paraId="2E940FD3" w14:textId="77777777" w:rsidR="00E72737" w:rsidRDefault="00BF2C51">
            <w:pPr>
              <w:pStyle w:val="a9"/>
              <w:spacing w:line="240" w:lineRule="atLeast"/>
              <w:rPr>
                <w:rFonts w:ascii="Times New Roman" w:eastAsia="標楷體" w:hAnsi="Times New Roman"/>
                <w:szCs w:val="24"/>
              </w:rPr>
            </w:pPr>
            <w:r>
              <w:rPr>
                <w:rFonts w:ascii="Times New Roman" w:eastAsia="標楷體" w:hAnsi="Times New Roman"/>
                <w:szCs w:val="24"/>
              </w:rPr>
              <w:t>Each student can apply only once for the below items. After the 2nd semester of the sophomore year,</w:t>
            </w:r>
          </w:p>
          <w:p w14:paraId="012FE37A" w14:textId="77777777" w:rsidR="00E72737" w:rsidRPr="0026419F" w:rsidRDefault="00BF2C51"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szCs w:val="24"/>
              </w:rPr>
              <w:t>修習</w:t>
            </w:r>
            <w:r w:rsidRPr="0026419F">
              <w:rPr>
                <w:rFonts w:ascii="Times New Roman" w:eastAsia="標楷體" w:hAnsi="Times New Roman"/>
                <w:szCs w:val="24"/>
              </w:rPr>
              <w:t>EMI</w:t>
            </w:r>
            <w:r w:rsidRPr="0026419F">
              <w:rPr>
                <w:rFonts w:ascii="Times New Roman" w:eastAsia="標楷體" w:hAnsi="Times New Roman"/>
                <w:szCs w:val="24"/>
              </w:rPr>
              <w:t>課程學分數達</w:t>
            </w:r>
            <w:r w:rsidRPr="0026419F">
              <w:rPr>
                <w:rFonts w:ascii="Times New Roman" w:eastAsia="標楷體" w:hAnsi="Times New Roman"/>
                <w:szCs w:val="24"/>
              </w:rPr>
              <w:t>32</w:t>
            </w:r>
            <w:r w:rsidRPr="0026419F">
              <w:rPr>
                <w:rFonts w:ascii="Times New Roman" w:eastAsia="標楷體" w:hAnsi="Times New Roman"/>
                <w:szCs w:val="24"/>
              </w:rPr>
              <w:t>學分或</w:t>
            </w:r>
            <w:proofErr w:type="gramStart"/>
            <w:r w:rsidRPr="0026419F">
              <w:rPr>
                <w:rFonts w:ascii="Times New Roman" w:eastAsia="標楷體" w:hAnsi="Times New Roman"/>
                <w:szCs w:val="24"/>
              </w:rPr>
              <w:t>佔</w:t>
            </w:r>
            <w:proofErr w:type="gramEnd"/>
            <w:r w:rsidRPr="0026419F">
              <w:rPr>
                <w:rFonts w:ascii="Times New Roman" w:eastAsia="標楷體" w:hAnsi="Times New Roman"/>
                <w:szCs w:val="24"/>
              </w:rPr>
              <w:t>畢業學分比例達</w:t>
            </w:r>
            <w:r w:rsidRPr="0026419F">
              <w:rPr>
                <w:rFonts w:ascii="Times New Roman" w:eastAsia="標楷體" w:hAnsi="Times New Roman"/>
                <w:szCs w:val="24"/>
              </w:rPr>
              <w:t>25%</w:t>
            </w:r>
            <w:r w:rsidRPr="0026419F">
              <w:rPr>
                <w:rFonts w:ascii="Times New Roman" w:eastAsia="標楷體" w:hAnsi="Times New Roman"/>
                <w:szCs w:val="24"/>
              </w:rPr>
              <w:t>以上</w:t>
            </w:r>
            <w:r w:rsidRPr="0026419F">
              <w:rPr>
                <w:rFonts w:ascii="Times New Roman" w:eastAsia="標楷體" w:hAnsi="Times New Roman"/>
                <w:szCs w:val="24"/>
              </w:rPr>
              <w:t xml:space="preserve"> Take up either 32 credits from the EMI courses or such credits earned account for at least 25% of the required graduation credits</w:t>
            </w:r>
            <w:r w:rsidRPr="0026419F">
              <w:rPr>
                <w:rFonts w:ascii="Times New Roman" w:eastAsia="標楷體" w:hAnsi="Times New Roman"/>
                <w:szCs w:val="24"/>
              </w:rPr>
              <w:t>：獎勵金</w:t>
            </w:r>
            <w:r w:rsidRPr="0026419F">
              <w:rPr>
                <w:rFonts w:ascii="Times New Roman" w:eastAsia="標楷體" w:hAnsi="Times New Roman"/>
                <w:szCs w:val="24"/>
              </w:rPr>
              <w:t>5,000</w:t>
            </w:r>
            <w:r w:rsidRPr="0026419F">
              <w:rPr>
                <w:rFonts w:ascii="Times New Roman" w:eastAsia="標楷體" w:hAnsi="Times New Roman"/>
                <w:szCs w:val="24"/>
              </w:rPr>
              <w:t>元</w:t>
            </w:r>
            <w:r w:rsidRPr="0026419F">
              <w:rPr>
                <w:rFonts w:ascii="Times New Roman" w:eastAsia="標楷體" w:hAnsi="Times New Roman"/>
                <w:szCs w:val="24"/>
              </w:rPr>
              <w:t xml:space="preserve"> amount of incentive: NTD 5,000</w:t>
            </w:r>
          </w:p>
          <w:p w14:paraId="25368049" w14:textId="77777777" w:rsidR="00E72737" w:rsidRPr="0026419F" w:rsidRDefault="00BF2C51"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szCs w:val="24"/>
              </w:rPr>
              <w:t>修習</w:t>
            </w:r>
            <w:r w:rsidRPr="0026419F">
              <w:rPr>
                <w:rFonts w:ascii="Times New Roman" w:eastAsia="標楷體" w:hAnsi="Times New Roman"/>
                <w:szCs w:val="24"/>
              </w:rPr>
              <w:t>EMI</w:t>
            </w:r>
            <w:r w:rsidRPr="0026419F">
              <w:rPr>
                <w:rFonts w:ascii="Times New Roman" w:eastAsia="標楷體" w:hAnsi="Times New Roman"/>
                <w:szCs w:val="24"/>
              </w:rPr>
              <w:t>課程學分數達</w:t>
            </w:r>
            <w:r w:rsidRPr="0026419F">
              <w:rPr>
                <w:rFonts w:ascii="Times New Roman" w:eastAsia="標楷體" w:hAnsi="Times New Roman"/>
                <w:szCs w:val="24"/>
              </w:rPr>
              <w:t>64</w:t>
            </w:r>
            <w:r w:rsidRPr="0026419F">
              <w:rPr>
                <w:rFonts w:ascii="Times New Roman" w:eastAsia="標楷體" w:hAnsi="Times New Roman"/>
                <w:szCs w:val="24"/>
              </w:rPr>
              <w:t>學分或</w:t>
            </w:r>
            <w:proofErr w:type="gramStart"/>
            <w:r w:rsidRPr="0026419F">
              <w:rPr>
                <w:rFonts w:ascii="Times New Roman" w:eastAsia="標楷體" w:hAnsi="Times New Roman"/>
                <w:szCs w:val="24"/>
              </w:rPr>
              <w:t>佔</w:t>
            </w:r>
            <w:proofErr w:type="gramEnd"/>
            <w:r w:rsidRPr="0026419F">
              <w:rPr>
                <w:rFonts w:ascii="Times New Roman" w:eastAsia="標楷體" w:hAnsi="Times New Roman"/>
                <w:szCs w:val="24"/>
              </w:rPr>
              <w:t>畢業學分比例達</w:t>
            </w:r>
            <w:r w:rsidRPr="0026419F">
              <w:rPr>
                <w:rFonts w:ascii="Times New Roman" w:eastAsia="標楷體" w:hAnsi="Times New Roman"/>
                <w:szCs w:val="24"/>
              </w:rPr>
              <w:t>50%</w:t>
            </w:r>
            <w:r w:rsidRPr="0026419F">
              <w:rPr>
                <w:rFonts w:ascii="Times New Roman" w:eastAsia="標楷體" w:hAnsi="Times New Roman"/>
                <w:szCs w:val="24"/>
              </w:rPr>
              <w:t>以上</w:t>
            </w:r>
            <w:r w:rsidRPr="0026419F">
              <w:rPr>
                <w:rFonts w:ascii="Times New Roman" w:eastAsia="標楷體" w:hAnsi="Times New Roman"/>
                <w:szCs w:val="24"/>
              </w:rPr>
              <w:t>Take up either 64 credits from the EMI courses or such credits earned account for at least 50% of the required graduation credits</w:t>
            </w:r>
            <w:r w:rsidRPr="0026419F">
              <w:rPr>
                <w:rFonts w:ascii="Times New Roman" w:eastAsia="標楷體" w:hAnsi="Times New Roman"/>
                <w:szCs w:val="24"/>
              </w:rPr>
              <w:t>：獎勵金</w:t>
            </w:r>
            <w:r w:rsidRPr="0026419F">
              <w:rPr>
                <w:rFonts w:ascii="Times New Roman" w:eastAsia="標楷體" w:hAnsi="Times New Roman"/>
                <w:szCs w:val="24"/>
              </w:rPr>
              <w:t>7,500</w:t>
            </w:r>
            <w:r w:rsidRPr="0026419F">
              <w:rPr>
                <w:rFonts w:ascii="Times New Roman" w:eastAsia="標楷體" w:hAnsi="Times New Roman"/>
                <w:szCs w:val="24"/>
              </w:rPr>
              <w:t>元</w:t>
            </w:r>
            <w:r w:rsidRPr="0026419F">
              <w:rPr>
                <w:rFonts w:ascii="Times New Roman" w:eastAsia="標楷體" w:hAnsi="Times New Roman"/>
                <w:szCs w:val="24"/>
              </w:rPr>
              <w:t xml:space="preserve"> amount of incentive: NTD 7,500</w:t>
            </w:r>
          </w:p>
          <w:p w14:paraId="36E43681" w14:textId="77777777" w:rsidR="00E72737" w:rsidRPr="0026419F" w:rsidRDefault="00BF2C51" w:rsidP="0026419F">
            <w:pPr>
              <w:pStyle w:val="a9"/>
              <w:numPr>
                <w:ilvl w:val="0"/>
                <w:numId w:val="9"/>
              </w:numPr>
              <w:spacing w:line="240" w:lineRule="atLeast"/>
              <w:rPr>
                <w:rFonts w:ascii="Times New Roman" w:eastAsia="標楷體" w:hAnsi="Times New Roman"/>
                <w:szCs w:val="24"/>
              </w:rPr>
            </w:pPr>
            <w:r w:rsidRPr="0026419F">
              <w:rPr>
                <w:rFonts w:ascii="Times New Roman" w:eastAsia="標楷體" w:hAnsi="Times New Roman"/>
                <w:szCs w:val="24"/>
              </w:rPr>
              <w:t>修習</w:t>
            </w:r>
            <w:r w:rsidRPr="0026419F">
              <w:rPr>
                <w:rFonts w:ascii="Times New Roman" w:eastAsia="標楷體" w:hAnsi="Times New Roman"/>
                <w:szCs w:val="24"/>
              </w:rPr>
              <w:t>EMI</w:t>
            </w:r>
            <w:r w:rsidRPr="0026419F">
              <w:rPr>
                <w:rFonts w:ascii="Times New Roman" w:eastAsia="標楷體" w:hAnsi="Times New Roman"/>
                <w:szCs w:val="24"/>
              </w:rPr>
              <w:t>課程學分數達</w:t>
            </w:r>
            <w:r w:rsidRPr="0026419F">
              <w:rPr>
                <w:rFonts w:ascii="Times New Roman" w:eastAsia="標楷體" w:hAnsi="Times New Roman"/>
                <w:szCs w:val="24"/>
              </w:rPr>
              <w:t>98</w:t>
            </w:r>
            <w:r w:rsidRPr="0026419F">
              <w:rPr>
                <w:rFonts w:ascii="Times New Roman" w:eastAsia="標楷體" w:hAnsi="Times New Roman"/>
                <w:szCs w:val="24"/>
              </w:rPr>
              <w:t>學分或</w:t>
            </w:r>
            <w:proofErr w:type="gramStart"/>
            <w:r w:rsidRPr="0026419F">
              <w:rPr>
                <w:rFonts w:ascii="Times New Roman" w:eastAsia="標楷體" w:hAnsi="Times New Roman"/>
                <w:szCs w:val="24"/>
              </w:rPr>
              <w:t>佔</w:t>
            </w:r>
            <w:proofErr w:type="gramEnd"/>
            <w:r w:rsidRPr="0026419F">
              <w:rPr>
                <w:rFonts w:ascii="Times New Roman" w:eastAsia="標楷體" w:hAnsi="Times New Roman"/>
                <w:szCs w:val="24"/>
              </w:rPr>
              <w:t>畢業學分比例達</w:t>
            </w:r>
            <w:r w:rsidRPr="0026419F">
              <w:rPr>
                <w:rFonts w:ascii="Times New Roman" w:eastAsia="標楷體" w:hAnsi="Times New Roman"/>
                <w:szCs w:val="24"/>
              </w:rPr>
              <w:t>75%</w:t>
            </w:r>
            <w:r w:rsidRPr="0026419F">
              <w:rPr>
                <w:rFonts w:ascii="Times New Roman" w:eastAsia="標楷體" w:hAnsi="Times New Roman"/>
                <w:szCs w:val="24"/>
              </w:rPr>
              <w:t>以上</w:t>
            </w:r>
            <w:r w:rsidRPr="0026419F">
              <w:rPr>
                <w:rFonts w:ascii="Times New Roman" w:eastAsia="標楷體" w:hAnsi="Times New Roman"/>
                <w:szCs w:val="24"/>
              </w:rPr>
              <w:t>Take up either 98 credits from the EMI courses or such credits earned account for at least 75% of the required graduation credits</w:t>
            </w:r>
            <w:r w:rsidRPr="0026419F">
              <w:rPr>
                <w:rFonts w:ascii="Times New Roman" w:eastAsia="標楷體" w:hAnsi="Times New Roman"/>
                <w:szCs w:val="24"/>
              </w:rPr>
              <w:t>：獎勵金</w:t>
            </w:r>
            <w:r w:rsidRPr="0026419F">
              <w:rPr>
                <w:rFonts w:ascii="Times New Roman" w:eastAsia="標楷體" w:hAnsi="Times New Roman"/>
                <w:szCs w:val="24"/>
              </w:rPr>
              <w:t>10,000</w:t>
            </w:r>
            <w:r w:rsidRPr="0026419F">
              <w:rPr>
                <w:rFonts w:ascii="Times New Roman" w:eastAsia="標楷體" w:hAnsi="Times New Roman"/>
                <w:szCs w:val="24"/>
              </w:rPr>
              <w:t>元</w:t>
            </w:r>
            <w:r w:rsidRPr="0026419F">
              <w:rPr>
                <w:rFonts w:ascii="Times New Roman" w:eastAsia="標楷體" w:hAnsi="Times New Roman"/>
                <w:szCs w:val="24"/>
              </w:rPr>
              <w:t xml:space="preserve"> amount of incentive: NTD 10,000</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BCADD" w14:textId="77777777" w:rsidR="00F071DA" w:rsidRDefault="00BF2C51" w:rsidP="00F071DA">
            <w:pPr>
              <w:pStyle w:val="a9"/>
              <w:numPr>
                <w:ilvl w:val="0"/>
                <w:numId w:val="9"/>
              </w:numPr>
              <w:spacing w:line="240" w:lineRule="atLeast"/>
              <w:ind w:left="179" w:hanging="142"/>
              <w:jc w:val="both"/>
              <w:rPr>
                <w:rFonts w:ascii="Times New Roman" w:eastAsia="標楷體" w:hAnsi="Times New Roman"/>
                <w:szCs w:val="24"/>
              </w:rPr>
            </w:pPr>
            <w:r w:rsidRPr="00F071DA">
              <w:rPr>
                <w:rFonts w:ascii="Times New Roman" w:eastAsia="標楷體" w:hAnsi="Times New Roman"/>
                <w:szCs w:val="24"/>
              </w:rPr>
              <w:t>成績單</w:t>
            </w:r>
            <w:r w:rsidRPr="00F071DA">
              <w:rPr>
                <w:rFonts w:ascii="Times New Roman" w:eastAsia="標楷體" w:hAnsi="Times New Roman"/>
                <w:szCs w:val="24"/>
              </w:rPr>
              <w:t xml:space="preserve"> Transcript</w:t>
            </w:r>
          </w:p>
          <w:p w14:paraId="1B727A45" w14:textId="77777777" w:rsidR="00E72737" w:rsidRPr="00F071DA" w:rsidRDefault="00BF2C51" w:rsidP="00F071DA">
            <w:pPr>
              <w:pStyle w:val="a9"/>
              <w:numPr>
                <w:ilvl w:val="0"/>
                <w:numId w:val="9"/>
              </w:numPr>
              <w:spacing w:line="240" w:lineRule="atLeast"/>
              <w:ind w:left="179" w:hanging="142"/>
              <w:jc w:val="both"/>
              <w:rPr>
                <w:rFonts w:ascii="Times New Roman" w:eastAsia="標楷體" w:hAnsi="Times New Roman"/>
                <w:szCs w:val="24"/>
              </w:rPr>
            </w:pPr>
            <w:r w:rsidRPr="00F071DA">
              <w:rPr>
                <w:rFonts w:ascii="Times New Roman" w:eastAsia="標楷體" w:hAnsi="Times New Roman"/>
                <w:szCs w:val="24"/>
              </w:rPr>
              <w:t>存摺封面</w:t>
            </w:r>
            <w:r w:rsidRPr="00F071DA">
              <w:rPr>
                <w:rFonts w:ascii="Times New Roman" w:eastAsia="標楷體" w:hAnsi="Times New Roman"/>
                <w:szCs w:val="24"/>
              </w:rPr>
              <w:t xml:space="preserve"> Bank book cover</w:t>
            </w:r>
          </w:p>
        </w:tc>
      </w:tr>
      <w:tr w:rsidR="00E72737" w14:paraId="45E44186" w14:textId="77777777">
        <w:trPr>
          <w:trHeight w:val="279"/>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66317" w14:textId="77777777" w:rsidR="0026419F" w:rsidRDefault="0026419F" w:rsidP="0026419F">
            <w:pPr>
              <w:pStyle w:val="a9"/>
              <w:numPr>
                <w:ilvl w:val="0"/>
                <w:numId w:val="3"/>
              </w:numPr>
              <w:rPr>
                <w:rFonts w:ascii="Times New Roman" w:eastAsia="標楷體" w:hAnsi="Times New Roman"/>
                <w:szCs w:val="24"/>
              </w:rPr>
            </w:pPr>
            <w:r w:rsidRPr="0026419F">
              <w:rPr>
                <w:rFonts w:ascii="Times New Roman" w:eastAsia="標楷體" w:hAnsi="Times New Roman" w:hint="eastAsia"/>
                <w:szCs w:val="24"/>
              </w:rPr>
              <w:t>為提高學生國際競爭力，補助本學院學生參加院系所之國際活動</w:t>
            </w:r>
            <w:r w:rsidRPr="0026419F">
              <w:rPr>
                <w:rFonts w:ascii="Times New Roman" w:eastAsia="標楷體" w:hAnsi="Times New Roman" w:hint="eastAsia"/>
                <w:szCs w:val="24"/>
              </w:rPr>
              <w:t>(</w:t>
            </w:r>
            <w:r w:rsidRPr="0026419F">
              <w:rPr>
                <w:rFonts w:ascii="Times New Roman" w:eastAsia="標楷體" w:hAnsi="Times New Roman" w:hint="eastAsia"/>
                <w:szCs w:val="24"/>
              </w:rPr>
              <w:t>限使用英語</w:t>
            </w:r>
            <w:r w:rsidRPr="0026419F">
              <w:rPr>
                <w:rFonts w:ascii="Times New Roman" w:eastAsia="標楷體" w:hAnsi="Times New Roman" w:hint="eastAsia"/>
                <w:szCs w:val="24"/>
              </w:rPr>
              <w:t>)</w:t>
            </w:r>
            <w:r w:rsidRPr="0026419F">
              <w:rPr>
                <w:rFonts w:ascii="Times New Roman" w:eastAsia="標楷體" w:hAnsi="Times New Roman" w:hint="eastAsia"/>
                <w:szCs w:val="24"/>
              </w:rPr>
              <w:t>，檢據核實，每人上限四萬元，費用比照教育部補助及委辦計畫經費編列基準表及行政院國外出差旅費報支要點，帶隊老師補助費用亦同。</w:t>
            </w:r>
            <w:proofErr w:type="gramStart"/>
            <w:r w:rsidRPr="0026419F">
              <w:rPr>
                <w:rFonts w:ascii="Times New Roman" w:eastAsia="標楷體" w:hAnsi="Times New Roman" w:hint="eastAsia"/>
                <w:szCs w:val="24"/>
              </w:rPr>
              <w:t>註</w:t>
            </w:r>
            <w:proofErr w:type="gramEnd"/>
            <w:r w:rsidRPr="0026419F">
              <w:rPr>
                <w:rFonts w:ascii="Times New Roman" w:eastAsia="標楷體" w:hAnsi="Times New Roman" w:hint="eastAsia"/>
                <w:szCs w:val="24"/>
              </w:rPr>
              <w:t>：國際活動定義至少應有三個國家</w:t>
            </w:r>
            <w:r w:rsidRPr="0026419F">
              <w:rPr>
                <w:rFonts w:ascii="Times New Roman" w:eastAsia="標楷體" w:hAnsi="Times New Roman" w:hint="eastAsia"/>
                <w:szCs w:val="24"/>
              </w:rPr>
              <w:t xml:space="preserve"> (</w:t>
            </w:r>
            <w:r w:rsidRPr="0026419F">
              <w:rPr>
                <w:rFonts w:ascii="Times New Roman" w:eastAsia="標楷體" w:hAnsi="Times New Roman" w:hint="eastAsia"/>
                <w:szCs w:val="24"/>
              </w:rPr>
              <w:t>不含中國大陸、香港及澳門</w:t>
            </w:r>
            <w:r w:rsidRPr="0026419F">
              <w:rPr>
                <w:rFonts w:ascii="Times New Roman" w:eastAsia="標楷體" w:hAnsi="Times New Roman" w:hint="eastAsia"/>
                <w:szCs w:val="24"/>
              </w:rPr>
              <w:t>)</w:t>
            </w:r>
            <w:r w:rsidRPr="0026419F">
              <w:rPr>
                <w:rFonts w:ascii="Times New Roman" w:eastAsia="標楷體" w:hAnsi="Times New Roman" w:hint="eastAsia"/>
                <w:szCs w:val="24"/>
              </w:rPr>
              <w:t>之人員參與。</w:t>
            </w:r>
            <w:r w:rsidRPr="0026419F">
              <w:rPr>
                <w:rFonts w:ascii="Times New Roman" w:eastAsia="標楷體" w:hAnsi="Times New Roman"/>
                <w:szCs w:val="24"/>
              </w:rPr>
              <w:t>In order to enhance students' international competitiveness, we provide subsidies for students</w:t>
            </w:r>
            <w:r>
              <w:rPr>
                <w:rFonts w:ascii="Times New Roman" w:eastAsia="標楷體" w:hAnsi="Times New Roman" w:hint="eastAsia"/>
                <w:szCs w:val="24"/>
              </w:rPr>
              <w:t xml:space="preserve"> </w:t>
            </w:r>
            <w:r w:rsidRPr="0026419F">
              <w:rPr>
                <w:rFonts w:ascii="Times New Roman" w:eastAsia="標楷體" w:hAnsi="Times New Roman"/>
                <w:szCs w:val="24"/>
              </w:rPr>
              <w:t>representing their departments in international activities (English only). Upon verification of</w:t>
            </w:r>
            <w:r>
              <w:rPr>
                <w:rFonts w:ascii="Times New Roman" w:eastAsia="標楷體" w:hAnsi="Times New Roman" w:hint="eastAsia"/>
                <w:szCs w:val="24"/>
              </w:rPr>
              <w:t xml:space="preserve"> </w:t>
            </w:r>
            <w:r w:rsidRPr="0026419F">
              <w:rPr>
                <w:rFonts w:ascii="Times New Roman" w:eastAsia="標楷體" w:hAnsi="Times New Roman"/>
                <w:szCs w:val="24"/>
              </w:rPr>
              <w:t>receipts, each individual is eligible for a maximum of 40,000 NT dollars. Expenses follow the</w:t>
            </w:r>
            <w:r>
              <w:rPr>
                <w:rFonts w:ascii="Times New Roman" w:eastAsia="標楷體" w:hAnsi="Times New Roman" w:hint="eastAsia"/>
                <w:szCs w:val="24"/>
              </w:rPr>
              <w:t xml:space="preserve"> </w:t>
            </w:r>
            <w:r w:rsidRPr="0026419F">
              <w:rPr>
                <w:rFonts w:ascii="Times New Roman" w:eastAsia="標楷體" w:hAnsi="Times New Roman"/>
                <w:szCs w:val="24"/>
              </w:rPr>
              <w:t>subsidy standards set by the Ministry of Education and Guidelines for Reimbursement of</w:t>
            </w:r>
            <w:r>
              <w:rPr>
                <w:rFonts w:ascii="Times New Roman" w:eastAsia="標楷體" w:hAnsi="Times New Roman" w:hint="eastAsia"/>
                <w:szCs w:val="24"/>
              </w:rPr>
              <w:t xml:space="preserve"> </w:t>
            </w:r>
            <w:r w:rsidRPr="0026419F">
              <w:rPr>
                <w:rFonts w:ascii="Times New Roman" w:eastAsia="標楷體" w:hAnsi="Times New Roman"/>
                <w:szCs w:val="24"/>
              </w:rPr>
              <w:t>Overseas Business Travel Expenses by the Executive Yuan. Accompanying teachers also receive</w:t>
            </w:r>
            <w:r>
              <w:rPr>
                <w:rFonts w:ascii="Times New Roman" w:eastAsia="標楷體" w:hAnsi="Times New Roman" w:hint="eastAsia"/>
                <w:szCs w:val="24"/>
              </w:rPr>
              <w:t xml:space="preserve"> </w:t>
            </w:r>
            <w:r w:rsidRPr="0026419F">
              <w:rPr>
                <w:rFonts w:ascii="Times New Roman" w:eastAsia="標楷體" w:hAnsi="Times New Roman"/>
                <w:szCs w:val="24"/>
              </w:rPr>
              <w:t>the same subsidy. International events involve participants from at least three countries</w:t>
            </w:r>
            <w:r>
              <w:rPr>
                <w:rFonts w:ascii="Times New Roman" w:eastAsia="標楷體" w:hAnsi="Times New Roman" w:hint="eastAsia"/>
                <w:szCs w:val="24"/>
              </w:rPr>
              <w:t xml:space="preserve"> </w:t>
            </w:r>
            <w:r w:rsidRPr="0026419F">
              <w:rPr>
                <w:rFonts w:ascii="Times New Roman" w:eastAsia="標楷體" w:hAnsi="Times New Roman"/>
                <w:szCs w:val="24"/>
              </w:rPr>
              <w:t>(excluding mainland China, Hong Kong, and Macau).</w:t>
            </w:r>
          </w:p>
          <w:p w14:paraId="05146537" w14:textId="77777777" w:rsidR="00E72737" w:rsidRPr="0026419F" w:rsidRDefault="00BF2C51" w:rsidP="0026419F">
            <w:pPr>
              <w:pStyle w:val="a9"/>
              <w:numPr>
                <w:ilvl w:val="0"/>
                <w:numId w:val="10"/>
              </w:numPr>
              <w:rPr>
                <w:rFonts w:ascii="Times New Roman" w:eastAsia="標楷體" w:hAnsi="Times New Roman"/>
                <w:szCs w:val="24"/>
              </w:rPr>
            </w:pPr>
            <w:r w:rsidRPr="0026419F">
              <w:rPr>
                <w:rFonts w:ascii="Times New Roman" w:eastAsia="標楷體" w:hAnsi="Times New Roman"/>
                <w:szCs w:val="24"/>
              </w:rPr>
              <w:t>補助金額</w:t>
            </w:r>
            <w:r w:rsidRPr="0026419F">
              <w:rPr>
                <w:rFonts w:ascii="Times New Roman" w:eastAsia="標楷體" w:hAnsi="Times New Roman"/>
                <w:szCs w:val="24"/>
              </w:rPr>
              <w:t xml:space="preserve"> Amount of subsidy</w:t>
            </w:r>
            <w:r w:rsidRPr="0026419F">
              <w:rPr>
                <w:rFonts w:ascii="Times New Roman" w:eastAsia="標楷體" w:hAnsi="Times New Roman"/>
                <w:szCs w:val="24"/>
              </w:rPr>
              <w:t>：</w:t>
            </w:r>
            <w:r w:rsidRPr="0026419F">
              <w:rPr>
                <w:rFonts w:ascii="Times New Roman" w:eastAsia="標楷體" w:hAnsi="Times New Roman"/>
                <w:szCs w:val="24"/>
              </w:rPr>
              <w:t>__________</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AC32" w14:textId="77777777" w:rsidR="00F071DA" w:rsidRDefault="00BF2C51" w:rsidP="00F071DA">
            <w:pPr>
              <w:pStyle w:val="a9"/>
              <w:numPr>
                <w:ilvl w:val="0"/>
                <w:numId w:val="10"/>
              </w:numPr>
              <w:spacing w:line="240" w:lineRule="atLeast"/>
              <w:ind w:left="321" w:hanging="284"/>
              <w:rPr>
                <w:rFonts w:ascii="Times New Roman" w:eastAsia="標楷體" w:hAnsi="Times New Roman"/>
                <w:szCs w:val="24"/>
              </w:rPr>
            </w:pPr>
            <w:r w:rsidRPr="00F071DA">
              <w:rPr>
                <w:rFonts w:ascii="Times New Roman" w:eastAsia="標楷體" w:hAnsi="Times New Roman"/>
                <w:szCs w:val="24"/>
              </w:rPr>
              <w:t>交通票根或購票證明文件</w:t>
            </w:r>
            <w:r w:rsidRPr="00F071DA">
              <w:rPr>
                <w:rFonts w:ascii="Times New Roman" w:eastAsia="標楷體" w:hAnsi="Times New Roman"/>
                <w:szCs w:val="24"/>
              </w:rPr>
              <w:t>Transportation ticket/</w:t>
            </w:r>
            <w:r w:rsidR="00F071DA">
              <w:rPr>
                <w:rFonts w:ascii="Times New Roman" w:eastAsia="標楷體" w:hAnsi="Times New Roman" w:hint="eastAsia"/>
                <w:szCs w:val="24"/>
              </w:rPr>
              <w:t xml:space="preserve"> </w:t>
            </w:r>
            <w:r w:rsidRPr="00F071DA">
              <w:rPr>
                <w:rFonts w:ascii="Times New Roman" w:eastAsia="標楷體" w:hAnsi="Times New Roman"/>
                <w:szCs w:val="24"/>
              </w:rPr>
              <w:t>purchase receipts</w:t>
            </w:r>
          </w:p>
          <w:p w14:paraId="7589E35C" w14:textId="77777777" w:rsidR="00E72737" w:rsidRPr="00F071DA" w:rsidRDefault="00BF2C51" w:rsidP="00F071DA">
            <w:pPr>
              <w:pStyle w:val="a9"/>
              <w:numPr>
                <w:ilvl w:val="0"/>
                <w:numId w:val="10"/>
              </w:numPr>
              <w:spacing w:line="240" w:lineRule="atLeast"/>
              <w:ind w:left="321" w:hanging="284"/>
              <w:jc w:val="both"/>
              <w:rPr>
                <w:rFonts w:ascii="Times New Roman" w:eastAsia="標楷體" w:hAnsi="Times New Roman"/>
                <w:szCs w:val="24"/>
              </w:rPr>
            </w:pPr>
            <w:r w:rsidRPr="00F071DA">
              <w:rPr>
                <w:rFonts w:ascii="Times New Roman" w:eastAsia="標楷體" w:hAnsi="Times New Roman"/>
                <w:szCs w:val="24"/>
              </w:rPr>
              <w:t>存摺封面</w:t>
            </w:r>
            <w:r w:rsidRPr="00F071DA">
              <w:rPr>
                <w:rFonts w:ascii="Times New Roman" w:eastAsia="標楷體" w:hAnsi="Times New Roman"/>
                <w:szCs w:val="24"/>
              </w:rPr>
              <w:t xml:space="preserve"> Bank book cover</w:t>
            </w:r>
          </w:p>
        </w:tc>
      </w:tr>
      <w:tr w:rsidR="00B658B2" w14:paraId="3C83D9F4" w14:textId="77777777">
        <w:trPr>
          <w:trHeight w:val="279"/>
        </w:trPr>
        <w:tc>
          <w:tcPr>
            <w:tcW w:w="7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8A51" w14:textId="77777777" w:rsidR="00B658B2" w:rsidRPr="00B658B2" w:rsidRDefault="00B658B2" w:rsidP="00B658B2">
            <w:pPr>
              <w:pStyle w:val="a9"/>
              <w:numPr>
                <w:ilvl w:val="0"/>
                <w:numId w:val="3"/>
              </w:numPr>
              <w:rPr>
                <w:rFonts w:ascii="Times New Roman" w:eastAsia="標楷體" w:hAnsi="Times New Roman"/>
                <w:szCs w:val="24"/>
              </w:rPr>
            </w:pPr>
            <w:r w:rsidRPr="00B658B2">
              <w:rPr>
                <w:rFonts w:ascii="Times New Roman" w:eastAsia="標楷體" w:hAnsi="Times New Roman" w:hint="eastAsia"/>
                <w:szCs w:val="24"/>
              </w:rPr>
              <w:t>參加本校教學助理</w:t>
            </w:r>
            <w:r w:rsidRPr="00B658B2">
              <w:rPr>
                <w:rFonts w:ascii="Times New Roman" w:eastAsia="標楷體" w:hAnsi="Times New Roman" w:hint="eastAsia"/>
                <w:szCs w:val="24"/>
              </w:rPr>
              <w:t>(TA)</w:t>
            </w:r>
            <w:r w:rsidRPr="00B658B2">
              <w:rPr>
                <w:rFonts w:ascii="Times New Roman" w:eastAsia="標楷體" w:hAnsi="Times New Roman" w:hint="eastAsia"/>
                <w:szCs w:val="24"/>
              </w:rPr>
              <w:t>相關研習後，並觀看本院</w:t>
            </w:r>
            <w:r w:rsidRPr="00B658B2">
              <w:rPr>
                <w:rFonts w:ascii="Times New Roman" w:eastAsia="標楷體" w:hAnsi="Times New Roman" w:hint="eastAsia"/>
                <w:szCs w:val="24"/>
              </w:rPr>
              <w:t>EMI TA</w:t>
            </w:r>
            <w:r w:rsidRPr="00B658B2">
              <w:rPr>
                <w:rFonts w:ascii="Times New Roman" w:eastAsia="標楷體" w:hAnsi="Times New Roman" w:hint="eastAsia"/>
                <w:szCs w:val="24"/>
              </w:rPr>
              <w:t>相關影片且通過測試者，</w:t>
            </w:r>
            <w:proofErr w:type="gramStart"/>
            <w:r w:rsidRPr="00B658B2">
              <w:rPr>
                <w:rFonts w:ascii="Times New Roman" w:eastAsia="標楷體" w:hAnsi="Times New Roman" w:hint="eastAsia"/>
                <w:szCs w:val="24"/>
              </w:rPr>
              <w:t>且培力英檢達</w:t>
            </w:r>
            <w:proofErr w:type="gramEnd"/>
            <w:r w:rsidRPr="00B658B2">
              <w:rPr>
                <w:rFonts w:ascii="Times New Roman" w:eastAsia="標楷體" w:hAnsi="Times New Roman" w:hint="eastAsia"/>
                <w:szCs w:val="24"/>
              </w:rPr>
              <w:t>C1(</w:t>
            </w:r>
            <w:r w:rsidRPr="00B658B2">
              <w:rPr>
                <w:rFonts w:ascii="Times New Roman" w:eastAsia="標楷體" w:hAnsi="Times New Roman" w:hint="eastAsia"/>
                <w:szCs w:val="24"/>
              </w:rPr>
              <w:t>含</w:t>
            </w:r>
            <w:r w:rsidRPr="00B658B2">
              <w:rPr>
                <w:rFonts w:ascii="Times New Roman" w:eastAsia="標楷體" w:hAnsi="Times New Roman" w:hint="eastAsia"/>
                <w:szCs w:val="24"/>
              </w:rPr>
              <w:t>)</w:t>
            </w:r>
            <w:r w:rsidRPr="00B658B2">
              <w:rPr>
                <w:rFonts w:ascii="Times New Roman" w:eastAsia="標楷體" w:hAnsi="Times New Roman" w:hint="eastAsia"/>
                <w:szCs w:val="24"/>
              </w:rPr>
              <w:t>以上等級</w:t>
            </w:r>
            <w:r w:rsidRPr="00B658B2">
              <w:rPr>
                <w:rFonts w:ascii="Times New Roman" w:eastAsia="標楷體" w:hAnsi="Times New Roman" w:hint="eastAsia"/>
                <w:szCs w:val="24"/>
              </w:rPr>
              <w:t xml:space="preserve"> (</w:t>
            </w:r>
            <w:r w:rsidRPr="00B658B2">
              <w:rPr>
                <w:rFonts w:ascii="Times New Roman" w:eastAsia="標楷體" w:hAnsi="Times New Roman" w:hint="eastAsia"/>
                <w:szCs w:val="24"/>
              </w:rPr>
              <w:t>聽說讀寫任一技能，以下亦同</w:t>
            </w:r>
            <w:r w:rsidRPr="00B658B2">
              <w:rPr>
                <w:rFonts w:ascii="Times New Roman" w:eastAsia="標楷體" w:hAnsi="Times New Roman" w:hint="eastAsia"/>
                <w:szCs w:val="24"/>
              </w:rPr>
              <w:t>)</w:t>
            </w:r>
            <w:r w:rsidRPr="00B658B2">
              <w:rPr>
                <w:rFonts w:ascii="Times New Roman" w:eastAsia="標楷體" w:hAnsi="Times New Roman" w:hint="eastAsia"/>
                <w:szCs w:val="24"/>
              </w:rPr>
              <w:t>，得檢附相關證明，獎勵</w:t>
            </w:r>
            <w:r w:rsidRPr="00B658B2">
              <w:rPr>
                <w:rFonts w:ascii="Times New Roman" w:eastAsia="標楷體" w:hAnsi="Times New Roman" w:hint="eastAsia"/>
                <w:szCs w:val="24"/>
              </w:rPr>
              <w:t>2,000</w:t>
            </w:r>
            <w:r w:rsidRPr="00B658B2">
              <w:rPr>
                <w:rFonts w:ascii="Times New Roman" w:eastAsia="標楷體" w:hAnsi="Times New Roman" w:hint="eastAsia"/>
                <w:szCs w:val="24"/>
              </w:rPr>
              <w:t>元；培</w:t>
            </w:r>
            <w:proofErr w:type="gramStart"/>
            <w:r w:rsidRPr="00B658B2">
              <w:rPr>
                <w:rFonts w:ascii="Times New Roman" w:eastAsia="標楷體" w:hAnsi="Times New Roman" w:hint="eastAsia"/>
                <w:szCs w:val="24"/>
              </w:rPr>
              <w:t>力英檢達</w:t>
            </w:r>
            <w:proofErr w:type="gramEnd"/>
            <w:r w:rsidRPr="00B658B2">
              <w:rPr>
                <w:rFonts w:ascii="Times New Roman" w:eastAsia="標楷體" w:hAnsi="Times New Roman" w:hint="eastAsia"/>
                <w:szCs w:val="24"/>
              </w:rPr>
              <w:t>B2</w:t>
            </w:r>
            <w:r w:rsidRPr="00B658B2">
              <w:rPr>
                <w:rFonts w:ascii="Times New Roman" w:eastAsia="標楷體" w:hAnsi="Times New Roman" w:hint="eastAsia"/>
                <w:szCs w:val="24"/>
              </w:rPr>
              <w:t>等級，獎勵</w:t>
            </w:r>
            <w:r w:rsidRPr="00B658B2">
              <w:rPr>
                <w:rFonts w:ascii="Times New Roman" w:eastAsia="標楷體" w:hAnsi="Times New Roman" w:hint="eastAsia"/>
                <w:szCs w:val="24"/>
              </w:rPr>
              <w:t>1,500</w:t>
            </w:r>
            <w:r w:rsidRPr="00B658B2">
              <w:rPr>
                <w:rFonts w:ascii="Times New Roman" w:eastAsia="標楷體" w:hAnsi="Times New Roman" w:hint="eastAsia"/>
                <w:szCs w:val="24"/>
              </w:rPr>
              <w:t>元；培</w:t>
            </w:r>
            <w:proofErr w:type="gramStart"/>
            <w:r w:rsidRPr="00B658B2">
              <w:rPr>
                <w:rFonts w:ascii="Times New Roman" w:eastAsia="標楷體" w:hAnsi="Times New Roman" w:hint="eastAsia"/>
                <w:szCs w:val="24"/>
              </w:rPr>
              <w:t>力英檢達</w:t>
            </w:r>
            <w:proofErr w:type="gramEnd"/>
            <w:r w:rsidRPr="00B658B2">
              <w:rPr>
                <w:rFonts w:ascii="Times New Roman" w:eastAsia="標楷體" w:hAnsi="Times New Roman" w:hint="eastAsia"/>
                <w:szCs w:val="24"/>
              </w:rPr>
              <w:t>B1</w:t>
            </w:r>
            <w:r w:rsidRPr="00B658B2">
              <w:rPr>
                <w:rFonts w:ascii="Times New Roman" w:eastAsia="標楷體" w:hAnsi="Times New Roman" w:hint="eastAsia"/>
                <w:szCs w:val="24"/>
              </w:rPr>
              <w:t>等級，獎勵</w:t>
            </w:r>
            <w:r w:rsidRPr="00B658B2">
              <w:rPr>
                <w:rFonts w:ascii="Times New Roman" w:eastAsia="標楷體" w:hAnsi="Times New Roman" w:hint="eastAsia"/>
                <w:szCs w:val="24"/>
              </w:rPr>
              <w:t>1,000</w:t>
            </w:r>
            <w:r w:rsidRPr="00B658B2">
              <w:rPr>
                <w:rFonts w:ascii="Times New Roman" w:eastAsia="標楷體" w:hAnsi="Times New Roman" w:hint="eastAsia"/>
                <w:szCs w:val="24"/>
              </w:rPr>
              <w:t>元</w:t>
            </w:r>
            <w:r w:rsidRPr="00B658B2">
              <w:rPr>
                <w:rFonts w:ascii="Times New Roman" w:eastAsia="標楷體" w:hAnsi="Times New Roman" w:hint="eastAsia"/>
                <w:szCs w:val="24"/>
              </w:rPr>
              <w:t>(</w:t>
            </w:r>
            <w:r w:rsidRPr="00B658B2">
              <w:rPr>
                <w:rFonts w:ascii="Times New Roman" w:eastAsia="標楷體" w:hAnsi="Times New Roman" w:hint="eastAsia"/>
                <w:szCs w:val="24"/>
              </w:rPr>
              <w:t>本條</w:t>
            </w:r>
            <w:r w:rsidRPr="00B658B2">
              <w:rPr>
                <w:rFonts w:ascii="Times New Roman" w:eastAsia="標楷體" w:hAnsi="Times New Roman" w:hint="eastAsia"/>
                <w:szCs w:val="24"/>
              </w:rPr>
              <w:lastRenderedPageBreak/>
              <w:t>款自</w:t>
            </w:r>
            <w:r w:rsidRPr="00B658B2">
              <w:rPr>
                <w:rFonts w:ascii="Times New Roman" w:eastAsia="標楷體" w:hAnsi="Times New Roman" w:hint="eastAsia"/>
                <w:szCs w:val="24"/>
              </w:rPr>
              <w:t>113</w:t>
            </w:r>
            <w:r w:rsidRPr="00B658B2">
              <w:rPr>
                <w:rFonts w:ascii="Times New Roman" w:eastAsia="標楷體" w:hAnsi="Times New Roman" w:hint="eastAsia"/>
                <w:szCs w:val="24"/>
              </w:rPr>
              <w:t>學年度第</w:t>
            </w:r>
            <w:r w:rsidRPr="00B658B2">
              <w:rPr>
                <w:rFonts w:ascii="Times New Roman" w:eastAsia="標楷體" w:hAnsi="Times New Roman" w:hint="eastAsia"/>
                <w:szCs w:val="24"/>
              </w:rPr>
              <w:t>2</w:t>
            </w:r>
            <w:r w:rsidRPr="00B658B2">
              <w:rPr>
                <w:rFonts w:ascii="Times New Roman" w:eastAsia="標楷體" w:hAnsi="Times New Roman" w:hint="eastAsia"/>
                <w:szCs w:val="24"/>
              </w:rPr>
              <w:t>學期始實施</w:t>
            </w:r>
            <w:r w:rsidRPr="00B658B2">
              <w:rPr>
                <w:rFonts w:ascii="Times New Roman" w:eastAsia="標楷體" w:hAnsi="Times New Roman" w:hint="eastAsia"/>
                <w:szCs w:val="24"/>
              </w:rPr>
              <w:t>)</w:t>
            </w:r>
            <w:r w:rsidRPr="00B658B2">
              <w:rPr>
                <w:rFonts w:ascii="Times New Roman" w:eastAsia="標楷體" w:hAnsi="Times New Roman" w:hint="eastAsia"/>
                <w:szCs w:val="24"/>
              </w:rPr>
              <w:t>。</w:t>
            </w:r>
            <w:r w:rsidRPr="00B658B2">
              <w:rPr>
                <w:rFonts w:ascii="Times New Roman" w:eastAsia="標楷體" w:hAnsi="Times New Roman"/>
                <w:szCs w:val="24"/>
              </w:rPr>
              <w:t>After participating in the teaching assistant (TA) training sessions organized by the University, and viewing the EMI TA-related videos provided by the College and successfully passing the test, participants who achieve a minimum English proficiency level of C1 (including listening,</w:t>
            </w:r>
            <w:r>
              <w:rPr>
                <w:rFonts w:ascii="Times New Roman" w:eastAsia="標楷體" w:hAnsi="Times New Roman" w:hint="eastAsia"/>
                <w:szCs w:val="24"/>
              </w:rPr>
              <w:t xml:space="preserve"> </w:t>
            </w:r>
            <w:r w:rsidRPr="00B658B2">
              <w:rPr>
                <w:rFonts w:ascii="Times New Roman" w:eastAsia="標楷體" w:hAnsi="Times New Roman"/>
                <w:szCs w:val="24"/>
              </w:rPr>
              <w:t>speaking, reading, or writing skills) on BESTEP may submit relevant documentation to receive a reward of NT$ 2,000; those who achieve B2 can receive a reward of NT$1,500; those who achieve B1 can receive a reward of NT$1,000 (This provision shall be implemented starting from the second semester of the 113th academic year).</w:t>
            </w: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410F" w14:textId="77777777" w:rsidR="00B658B2" w:rsidRDefault="00B658B2" w:rsidP="00F071DA">
            <w:pPr>
              <w:pStyle w:val="a9"/>
              <w:numPr>
                <w:ilvl w:val="0"/>
                <w:numId w:val="10"/>
              </w:numPr>
              <w:spacing w:line="240" w:lineRule="atLeast"/>
              <w:ind w:left="321" w:hanging="284"/>
              <w:rPr>
                <w:rFonts w:ascii="Times New Roman" w:eastAsia="標楷體" w:hAnsi="Times New Roman"/>
                <w:szCs w:val="24"/>
              </w:rPr>
            </w:pPr>
            <w:r>
              <w:rPr>
                <w:rFonts w:ascii="Times New Roman" w:eastAsia="標楷體" w:hAnsi="Times New Roman" w:hint="eastAsia"/>
                <w:szCs w:val="24"/>
              </w:rPr>
              <w:lastRenderedPageBreak/>
              <w:t>教學助理研習證明</w:t>
            </w:r>
            <w:r>
              <w:rPr>
                <w:rFonts w:ascii="Times New Roman" w:eastAsia="標楷體" w:hAnsi="Times New Roman" w:hint="eastAsia"/>
                <w:szCs w:val="24"/>
              </w:rPr>
              <w:t xml:space="preserve"> </w:t>
            </w:r>
            <w:r>
              <w:rPr>
                <w:rFonts w:ascii="Times New Roman" w:eastAsia="標楷體" w:hAnsi="Times New Roman"/>
                <w:szCs w:val="24"/>
              </w:rPr>
              <w:t>Teaching assistant training certificate</w:t>
            </w:r>
          </w:p>
          <w:p w14:paraId="5FD9AB0C" w14:textId="77777777" w:rsidR="00B658B2" w:rsidRPr="00F071DA" w:rsidRDefault="00B658B2" w:rsidP="00F071DA">
            <w:pPr>
              <w:pStyle w:val="a9"/>
              <w:numPr>
                <w:ilvl w:val="0"/>
                <w:numId w:val="10"/>
              </w:numPr>
              <w:spacing w:line="240" w:lineRule="atLeast"/>
              <w:ind w:left="321" w:hanging="284"/>
              <w:rPr>
                <w:rFonts w:ascii="Times New Roman" w:eastAsia="標楷體" w:hAnsi="Times New Roman"/>
                <w:szCs w:val="24"/>
              </w:rPr>
            </w:pPr>
            <w:r w:rsidRPr="00F071DA">
              <w:rPr>
                <w:rFonts w:ascii="Times New Roman" w:eastAsia="標楷體" w:hAnsi="Times New Roman"/>
              </w:rPr>
              <w:t>培力英檢證照</w:t>
            </w:r>
            <w:r w:rsidRPr="00F071DA">
              <w:rPr>
                <w:rFonts w:ascii="Times New Roman" w:eastAsia="標楷體" w:hAnsi="Times New Roman"/>
              </w:rPr>
              <w:t xml:space="preserve"> BESTEP test certificate</w:t>
            </w:r>
          </w:p>
        </w:tc>
      </w:tr>
      <w:tr w:rsidR="00E72737" w14:paraId="141E9CA2" w14:textId="77777777">
        <w:trPr>
          <w:trHeight w:val="283"/>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4D4361" w14:textId="77777777" w:rsidR="00E72737" w:rsidRDefault="00BF2C51">
            <w:pPr>
              <w:keepNext/>
              <w:rPr>
                <w:rFonts w:ascii="Times New Roman" w:eastAsia="標楷體" w:hAnsi="Times New Roman"/>
                <w:b/>
                <w:szCs w:val="24"/>
              </w:rPr>
            </w:pPr>
            <w:r>
              <w:rPr>
                <w:rFonts w:ascii="Times New Roman" w:eastAsia="標楷體" w:hAnsi="Times New Roman"/>
                <w:b/>
                <w:szCs w:val="24"/>
              </w:rPr>
              <w:t xml:space="preserve">4. </w:t>
            </w:r>
            <w:r>
              <w:rPr>
                <w:rFonts w:ascii="Times New Roman" w:eastAsia="標楷體" w:hAnsi="Times New Roman"/>
                <w:b/>
                <w:szCs w:val="24"/>
              </w:rPr>
              <w:t>證照資料</w:t>
            </w:r>
            <w:r>
              <w:rPr>
                <w:rFonts w:ascii="Times New Roman" w:eastAsia="標楷體" w:hAnsi="Times New Roman"/>
                <w:b/>
                <w:szCs w:val="24"/>
              </w:rPr>
              <w:t xml:space="preserve"> Certificate details</w:t>
            </w:r>
          </w:p>
        </w:tc>
      </w:tr>
      <w:tr w:rsidR="00E72737" w14:paraId="4392373D" w14:textId="77777777">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BB5C2"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證照名稱</w:t>
            </w:r>
            <w:r>
              <w:rPr>
                <w:rFonts w:ascii="Times New Roman" w:eastAsia="標楷體" w:hAnsi="Times New Roman"/>
                <w:szCs w:val="24"/>
              </w:rPr>
              <w:t xml:space="preserve"> Certificate name</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8DB8C" w14:textId="77777777" w:rsidR="00E72737" w:rsidRDefault="00E72737">
            <w:pPr>
              <w:spacing w:line="240" w:lineRule="atLeast"/>
              <w:jc w:val="both"/>
              <w:rPr>
                <w:rFonts w:ascii="Times New Roman" w:eastAsia="標楷體" w:hAnsi="Times New Roman"/>
                <w:sz w:val="22"/>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B5E4D"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分數</w:t>
            </w:r>
            <w:r>
              <w:rPr>
                <w:rFonts w:ascii="Times New Roman" w:eastAsia="標楷體" w:hAnsi="Times New Roman"/>
                <w:szCs w:val="24"/>
              </w:rPr>
              <w:t>/</w:t>
            </w:r>
            <w:r>
              <w:rPr>
                <w:rFonts w:ascii="Times New Roman" w:eastAsia="標楷體" w:hAnsi="Times New Roman"/>
                <w:szCs w:val="24"/>
              </w:rPr>
              <w:t>級別</w:t>
            </w:r>
          </w:p>
          <w:p w14:paraId="69DDA502"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Score / level</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03370" w14:textId="77777777" w:rsidR="00E72737" w:rsidRDefault="00E72737">
            <w:pPr>
              <w:spacing w:line="480" w:lineRule="auto"/>
              <w:ind w:left="480"/>
              <w:jc w:val="both"/>
              <w:rPr>
                <w:rFonts w:ascii="Times New Roman" w:eastAsia="標楷體" w:hAnsi="Times New Roman"/>
                <w:b/>
                <w:szCs w:val="24"/>
              </w:rPr>
            </w:pPr>
          </w:p>
        </w:tc>
      </w:tr>
      <w:tr w:rsidR="00E72737" w14:paraId="009F3B97" w14:textId="77777777">
        <w:trPr>
          <w:trHeight w:val="387"/>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DFA32"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證書字號</w:t>
            </w:r>
          </w:p>
          <w:p w14:paraId="3F54449A"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Certificate number</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8AC20" w14:textId="77777777" w:rsidR="00E72737" w:rsidRDefault="00E72737">
            <w:pPr>
              <w:spacing w:line="240" w:lineRule="atLeast"/>
              <w:rPr>
                <w:rFonts w:ascii="Times New Roman" w:eastAsia="標楷體" w:hAnsi="Times New Roman"/>
                <w:sz w:val="22"/>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01BD7"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發證日期</w:t>
            </w:r>
          </w:p>
          <w:p w14:paraId="11490D9B"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Date of issue</w:t>
            </w:r>
          </w:p>
        </w:tc>
        <w:tc>
          <w:tcPr>
            <w:tcW w:w="3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BA895" w14:textId="77777777" w:rsidR="00E72737" w:rsidRDefault="00E72737">
            <w:pPr>
              <w:spacing w:line="480" w:lineRule="auto"/>
              <w:ind w:left="480"/>
              <w:jc w:val="both"/>
              <w:rPr>
                <w:rFonts w:ascii="Times New Roman" w:eastAsia="標楷體" w:hAnsi="Times New Roman"/>
                <w:b/>
                <w:szCs w:val="24"/>
              </w:rPr>
            </w:pPr>
          </w:p>
        </w:tc>
      </w:tr>
      <w:tr w:rsidR="00E72737" w14:paraId="1EDFEAED" w14:textId="77777777">
        <w:trPr>
          <w:trHeight w:val="868"/>
        </w:trPr>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DD310"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發證單位</w:t>
            </w:r>
            <w:r>
              <w:rPr>
                <w:rFonts w:ascii="Times New Roman" w:eastAsia="標楷體" w:hAnsi="Times New Roman"/>
                <w:szCs w:val="24"/>
              </w:rPr>
              <w:t xml:space="preserve"> </w:t>
            </w:r>
          </w:p>
          <w:p w14:paraId="48570A65" w14:textId="77777777" w:rsidR="00E72737" w:rsidRDefault="00BF2C51">
            <w:pPr>
              <w:spacing w:line="240" w:lineRule="atLeast"/>
              <w:jc w:val="center"/>
              <w:rPr>
                <w:rFonts w:ascii="Times New Roman" w:eastAsia="標楷體" w:hAnsi="Times New Roman"/>
                <w:szCs w:val="24"/>
              </w:rPr>
            </w:pPr>
            <w:r>
              <w:rPr>
                <w:rFonts w:ascii="Times New Roman" w:eastAsia="標楷體" w:hAnsi="Times New Roman"/>
                <w:szCs w:val="24"/>
              </w:rPr>
              <w:t>Issuing unit</w:t>
            </w:r>
          </w:p>
        </w:tc>
        <w:tc>
          <w:tcPr>
            <w:tcW w:w="89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69431" w14:textId="77777777" w:rsidR="00E72737" w:rsidRDefault="00E72737">
            <w:pPr>
              <w:spacing w:line="480" w:lineRule="auto"/>
              <w:ind w:left="480"/>
              <w:jc w:val="both"/>
              <w:rPr>
                <w:rFonts w:ascii="Times New Roman" w:eastAsia="標楷體" w:hAnsi="Times New Roman"/>
                <w:b/>
                <w:szCs w:val="24"/>
              </w:rPr>
            </w:pPr>
          </w:p>
        </w:tc>
      </w:tr>
      <w:tr w:rsidR="00E72737" w14:paraId="37005ACF" w14:textId="77777777">
        <w:trPr>
          <w:trHeight w:val="1271"/>
        </w:trPr>
        <w:tc>
          <w:tcPr>
            <w:tcW w:w="10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458BF" w14:textId="77777777" w:rsidR="00E72737" w:rsidRDefault="00BF2C51">
            <w:pPr>
              <w:spacing w:before="180" w:after="180"/>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申請人不得重複申請校內其他獎勵。</w:t>
            </w:r>
            <w:r>
              <w:rPr>
                <w:rFonts w:ascii="Times New Roman" w:eastAsia="標楷體" w:hAnsi="Times New Roman"/>
                <w:color w:val="000000"/>
                <w:sz w:val="20"/>
                <w:szCs w:val="20"/>
              </w:rPr>
              <w:t>Applicants cannot apply for other rewards in campus repeatedly.</w:t>
            </w:r>
          </w:p>
          <w:p w14:paraId="4C0D5846" w14:textId="77777777" w:rsidR="00E72737" w:rsidRDefault="00BF2C51">
            <w:pPr>
              <w:spacing w:before="180" w:after="180"/>
              <w:rPr>
                <w:rFonts w:ascii="Times New Roman" w:eastAsia="標楷體" w:hAnsi="Times New Roman"/>
                <w:color w:val="000000"/>
                <w:sz w:val="20"/>
                <w:szCs w:val="20"/>
              </w:rPr>
            </w:pPr>
            <w:r>
              <w:rPr>
                <w:rFonts w:ascii="Times New Roman" w:eastAsia="標楷體" w:hAnsi="Times New Roman"/>
                <w:color w:val="000000"/>
                <w:sz w:val="20"/>
                <w:szCs w:val="20"/>
              </w:rPr>
              <w:t>※</w:t>
            </w:r>
            <w:r>
              <w:rPr>
                <w:rFonts w:ascii="Times New Roman" w:eastAsia="標楷體" w:hAnsi="Times New Roman"/>
                <w:color w:val="000000"/>
                <w:sz w:val="20"/>
                <w:szCs w:val="20"/>
              </w:rPr>
              <w:t>申請表請於每年</w:t>
            </w:r>
            <w:r>
              <w:rPr>
                <w:rFonts w:ascii="Times New Roman" w:eastAsia="標楷體" w:hAnsi="Times New Roman"/>
                <w:color w:val="000000"/>
                <w:sz w:val="20"/>
                <w:szCs w:val="20"/>
              </w:rPr>
              <w:t>6</w:t>
            </w:r>
            <w:r>
              <w:rPr>
                <w:rFonts w:ascii="Times New Roman" w:eastAsia="標楷體" w:hAnsi="Times New Roman"/>
                <w:color w:val="000000"/>
                <w:sz w:val="20"/>
                <w:szCs w:val="20"/>
              </w:rPr>
              <w:t>月底前提出申請。</w:t>
            </w:r>
            <w:r>
              <w:rPr>
                <w:rFonts w:ascii="Times New Roman" w:eastAsia="標楷體" w:hAnsi="Times New Roman"/>
                <w:color w:val="000000"/>
                <w:sz w:val="20"/>
                <w:szCs w:val="20"/>
              </w:rPr>
              <w:t>Applications must be submitted no later than the end of June each year.</w:t>
            </w:r>
          </w:p>
        </w:tc>
      </w:tr>
      <w:tr w:rsidR="00E72737" w14:paraId="76464379" w14:textId="77777777">
        <w:trPr>
          <w:trHeight w:val="626"/>
        </w:trPr>
        <w:tc>
          <w:tcPr>
            <w:tcW w:w="3397" w:type="dxa"/>
            <w:gridSpan w:val="2"/>
            <w:tcBorders>
              <w:top w:val="single" w:sz="12" w:space="0" w:color="000000"/>
              <w:left w:val="single" w:sz="12" w:space="0" w:color="000000"/>
              <w:bottom w:val="dotted" w:sz="4" w:space="0" w:color="000000"/>
              <w:right w:val="dotted" w:sz="4" w:space="0" w:color="000000"/>
            </w:tcBorders>
            <w:shd w:val="clear" w:color="auto" w:fill="EEECE1"/>
            <w:tcMar>
              <w:top w:w="0" w:type="dxa"/>
              <w:left w:w="108" w:type="dxa"/>
              <w:bottom w:w="0" w:type="dxa"/>
              <w:right w:w="108" w:type="dxa"/>
            </w:tcMar>
            <w:vAlign w:val="center"/>
          </w:tcPr>
          <w:p w14:paraId="23A887D3" w14:textId="77777777" w:rsidR="00E72737" w:rsidRDefault="00BF2C51">
            <w:pPr>
              <w:spacing w:line="300" w:lineRule="exact"/>
              <w:jc w:val="center"/>
              <w:rPr>
                <w:rFonts w:ascii="Times New Roman" w:eastAsia="標楷體" w:hAnsi="Times New Roman"/>
                <w:szCs w:val="24"/>
              </w:rPr>
            </w:pPr>
            <w:r>
              <w:rPr>
                <w:rFonts w:ascii="Times New Roman" w:eastAsia="標楷體" w:hAnsi="Times New Roman"/>
                <w:szCs w:val="24"/>
              </w:rPr>
              <w:t>申請人</w:t>
            </w:r>
            <w:r>
              <w:rPr>
                <w:rFonts w:ascii="Times New Roman" w:eastAsia="標楷體" w:hAnsi="Times New Roman"/>
                <w:szCs w:val="24"/>
              </w:rPr>
              <w:t xml:space="preserve"> Applicant</w:t>
            </w:r>
          </w:p>
        </w:tc>
        <w:tc>
          <w:tcPr>
            <w:tcW w:w="3547" w:type="dxa"/>
            <w:gridSpan w:val="2"/>
            <w:tcBorders>
              <w:top w:val="single" w:sz="12" w:space="0" w:color="000000"/>
              <w:left w:val="dotted" w:sz="4" w:space="0" w:color="000000"/>
              <w:bottom w:val="dotted" w:sz="4" w:space="0" w:color="000000"/>
              <w:right w:val="dotted" w:sz="4" w:space="0" w:color="000000"/>
            </w:tcBorders>
            <w:shd w:val="clear" w:color="auto" w:fill="EEECE1"/>
            <w:tcMar>
              <w:top w:w="0" w:type="dxa"/>
              <w:left w:w="108" w:type="dxa"/>
              <w:bottom w:w="0" w:type="dxa"/>
              <w:right w:w="108" w:type="dxa"/>
            </w:tcMar>
            <w:vAlign w:val="center"/>
          </w:tcPr>
          <w:p w14:paraId="136F6E37" w14:textId="77777777" w:rsidR="00AA68BF" w:rsidRDefault="0068532B">
            <w:pPr>
              <w:spacing w:line="300" w:lineRule="exact"/>
              <w:jc w:val="center"/>
              <w:rPr>
                <w:rFonts w:ascii="Times New Roman" w:eastAsia="標楷體" w:hAnsi="Times New Roman"/>
                <w:szCs w:val="24"/>
              </w:rPr>
            </w:pPr>
            <w:r>
              <w:rPr>
                <w:rFonts w:ascii="Times New Roman" w:eastAsia="標楷體" w:hAnsi="Times New Roman"/>
                <w:szCs w:val="24"/>
              </w:rPr>
              <w:t>申請獎補助金額</w:t>
            </w:r>
          </w:p>
          <w:p w14:paraId="34E3EF2D" w14:textId="77777777" w:rsidR="00E72737" w:rsidRDefault="0068532B">
            <w:pPr>
              <w:spacing w:line="300" w:lineRule="exact"/>
              <w:jc w:val="center"/>
              <w:rPr>
                <w:rFonts w:ascii="Times New Roman" w:eastAsia="標楷體" w:hAnsi="Times New Roman"/>
                <w:szCs w:val="24"/>
              </w:rPr>
            </w:pPr>
            <w:r>
              <w:rPr>
                <w:rFonts w:ascii="Times New Roman" w:eastAsia="標楷體" w:hAnsi="Times New Roman"/>
                <w:szCs w:val="24"/>
              </w:rPr>
              <w:t>Rewarding amount</w:t>
            </w:r>
          </w:p>
        </w:tc>
        <w:tc>
          <w:tcPr>
            <w:tcW w:w="3595" w:type="dxa"/>
            <w:gridSpan w:val="2"/>
            <w:tcBorders>
              <w:top w:val="single" w:sz="12" w:space="0" w:color="000000"/>
              <w:left w:val="dotted" w:sz="4" w:space="0" w:color="000000"/>
              <w:bottom w:val="dotted" w:sz="4" w:space="0" w:color="000000"/>
              <w:right w:val="single" w:sz="12" w:space="0" w:color="000000"/>
            </w:tcBorders>
            <w:shd w:val="clear" w:color="auto" w:fill="EEECE1"/>
            <w:tcMar>
              <w:top w:w="0" w:type="dxa"/>
              <w:left w:w="108" w:type="dxa"/>
              <w:bottom w:w="0" w:type="dxa"/>
              <w:right w:w="108" w:type="dxa"/>
            </w:tcMar>
            <w:vAlign w:val="center"/>
          </w:tcPr>
          <w:p w14:paraId="275B57DB" w14:textId="77777777" w:rsidR="00E72737" w:rsidRDefault="00BF2C51">
            <w:pPr>
              <w:spacing w:line="300" w:lineRule="exact"/>
              <w:jc w:val="center"/>
              <w:rPr>
                <w:rFonts w:ascii="Times New Roman" w:eastAsia="標楷體" w:hAnsi="Times New Roman"/>
                <w:szCs w:val="24"/>
              </w:rPr>
            </w:pPr>
            <w:r>
              <w:rPr>
                <w:rFonts w:ascii="Times New Roman" w:eastAsia="標楷體" w:hAnsi="Times New Roman"/>
                <w:szCs w:val="24"/>
              </w:rPr>
              <w:t>院長</w:t>
            </w:r>
            <w:r>
              <w:rPr>
                <w:rFonts w:ascii="Times New Roman" w:eastAsia="標楷體" w:hAnsi="Times New Roman"/>
                <w:szCs w:val="24"/>
              </w:rPr>
              <w:t xml:space="preserve"> Dean of college</w:t>
            </w:r>
          </w:p>
        </w:tc>
      </w:tr>
      <w:tr w:rsidR="0068532B" w14:paraId="718C77EF" w14:textId="77777777" w:rsidTr="0068532B">
        <w:trPr>
          <w:trHeight w:val="1516"/>
        </w:trPr>
        <w:tc>
          <w:tcPr>
            <w:tcW w:w="3397" w:type="dxa"/>
            <w:gridSpan w:val="2"/>
            <w:tcBorders>
              <w:top w:val="dotted" w:sz="4" w:space="0" w:color="000000"/>
              <w:left w:val="single" w:sz="12" w:space="0" w:color="000000"/>
              <w:bottom w:val="single" w:sz="4" w:space="0" w:color="auto"/>
              <w:right w:val="dotted" w:sz="4" w:space="0" w:color="000000"/>
            </w:tcBorders>
            <w:shd w:val="clear" w:color="auto" w:fill="auto"/>
            <w:tcMar>
              <w:top w:w="0" w:type="dxa"/>
              <w:left w:w="108" w:type="dxa"/>
              <w:bottom w:w="0" w:type="dxa"/>
              <w:right w:w="108" w:type="dxa"/>
            </w:tcMar>
          </w:tcPr>
          <w:p w14:paraId="00976DC6" w14:textId="77777777" w:rsidR="0068532B" w:rsidRDefault="0068532B">
            <w:pPr>
              <w:spacing w:line="360" w:lineRule="auto"/>
              <w:jc w:val="both"/>
              <w:rPr>
                <w:rFonts w:ascii="Times New Roman" w:eastAsia="標楷體" w:hAnsi="Times New Roman"/>
                <w:szCs w:val="24"/>
              </w:rPr>
            </w:pPr>
          </w:p>
        </w:tc>
        <w:tc>
          <w:tcPr>
            <w:tcW w:w="3547" w:type="dxa"/>
            <w:gridSpan w:val="2"/>
            <w:tcBorders>
              <w:top w:val="dotted" w:sz="4" w:space="0" w:color="000000"/>
              <w:left w:val="dotted" w:sz="4" w:space="0" w:color="000000"/>
              <w:bottom w:val="single" w:sz="4" w:space="0" w:color="auto"/>
              <w:right w:val="dotted" w:sz="4" w:space="0" w:color="000000"/>
            </w:tcBorders>
            <w:shd w:val="clear" w:color="auto" w:fill="auto"/>
            <w:tcMar>
              <w:top w:w="0" w:type="dxa"/>
              <w:left w:w="108" w:type="dxa"/>
              <w:bottom w:w="0" w:type="dxa"/>
              <w:right w:w="108" w:type="dxa"/>
            </w:tcMar>
            <w:vAlign w:val="center"/>
          </w:tcPr>
          <w:p w14:paraId="4C5AFF4C" w14:textId="77777777" w:rsidR="0068532B" w:rsidRDefault="0068532B" w:rsidP="0068532B">
            <w:pPr>
              <w:spacing w:line="300" w:lineRule="exact"/>
              <w:rPr>
                <w:rFonts w:ascii="Times New Roman" w:eastAsia="標楷體" w:hAnsi="Times New Roman"/>
                <w:szCs w:val="24"/>
              </w:rPr>
            </w:pPr>
            <w:r>
              <w:rPr>
                <w:rFonts w:ascii="Times New Roman" w:eastAsia="標楷體" w:hAnsi="Times New Roman" w:hint="eastAsia"/>
                <w:szCs w:val="24"/>
              </w:rPr>
              <w:t>新台幣</w:t>
            </w:r>
            <w:r>
              <w:rPr>
                <w:rFonts w:ascii="Times New Roman" w:eastAsia="標楷體" w:hAnsi="Times New Roman" w:hint="eastAsia"/>
                <w:szCs w:val="24"/>
              </w:rPr>
              <w:t>N</w:t>
            </w:r>
            <w:r>
              <w:rPr>
                <w:rFonts w:ascii="Times New Roman" w:eastAsia="標楷體" w:hAnsi="Times New Roman"/>
                <w:szCs w:val="24"/>
              </w:rPr>
              <w:t>TD</w:t>
            </w:r>
            <w:r>
              <w:rPr>
                <w:rFonts w:ascii="Times New Roman" w:eastAsia="標楷體" w:hAnsi="Times New Roman" w:hint="eastAsia"/>
                <w:szCs w:val="24"/>
              </w:rPr>
              <w:t>：</w:t>
            </w:r>
          </w:p>
        </w:tc>
        <w:tc>
          <w:tcPr>
            <w:tcW w:w="3595" w:type="dxa"/>
            <w:gridSpan w:val="2"/>
            <w:tcBorders>
              <w:top w:val="dotted" w:sz="4" w:space="0" w:color="000000"/>
              <w:left w:val="dotted"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A00F38E" w14:textId="77777777" w:rsidR="0068532B" w:rsidRDefault="0068532B">
            <w:pPr>
              <w:spacing w:line="300" w:lineRule="exact"/>
              <w:jc w:val="center"/>
              <w:rPr>
                <w:rFonts w:ascii="Times New Roman" w:eastAsia="標楷體" w:hAnsi="Times New Roman"/>
                <w:szCs w:val="24"/>
              </w:rPr>
            </w:pPr>
          </w:p>
        </w:tc>
      </w:tr>
      <w:tr w:rsidR="00E72737" w14:paraId="24417757" w14:textId="77777777" w:rsidTr="0068532B">
        <w:trPr>
          <w:trHeight w:val="875"/>
        </w:trPr>
        <w:tc>
          <w:tcPr>
            <w:tcW w:w="3397" w:type="dxa"/>
            <w:gridSpan w:val="2"/>
            <w:tcBorders>
              <w:top w:val="single" w:sz="4" w:space="0" w:color="auto"/>
              <w:left w:val="single" w:sz="12" w:space="0" w:color="000000"/>
              <w:bottom w:val="single" w:sz="12" w:space="0" w:color="000000"/>
              <w:right w:val="dotted" w:sz="4" w:space="0" w:color="000000"/>
            </w:tcBorders>
            <w:shd w:val="clear" w:color="auto" w:fill="auto"/>
            <w:tcMar>
              <w:top w:w="0" w:type="dxa"/>
              <w:left w:w="108" w:type="dxa"/>
              <w:bottom w:w="0" w:type="dxa"/>
              <w:right w:w="108" w:type="dxa"/>
            </w:tcMar>
            <w:vAlign w:val="center"/>
          </w:tcPr>
          <w:p w14:paraId="34E1F480" w14:textId="77777777" w:rsidR="00E72737" w:rsidRDefault="00BF2C51">
            <w:pPr>
              <w:spacing w:line="360" w:lineRule="auto"/>
              <w:jc w:val="center"/>
              <w:rPr>
                <w:rFonts w:ascii="Times New Roman" w:eastAsia="標楷體" w:hAnsi="Times New Roman"/>
                <w:b/>
                <w:szCs w:val="24"/>
              </w:rPr>
            </w:pPr>
            <w:r>
              <w:rPr>
                <w:rFonts w:ascii="Times New Roman" w:eastAsia="標楷體" w:hAnsi="Times New Roman"/>
                <w:b/>
                <w:szCs w:val="24"/>
              </w:rPr>
              <w:t>全英語課程委員會決議</w:t>
            </w:r>
          </w:p>
          <w:p w14:paraId="5B6DA2E6" w14:textId="77777777" w:rsidR="00E72737" w:rsidRDefault="00BF2C51">
            <w:pPr>
              <w:spacing w:line="360" w:lineRule="auto"/>
              <w:jc w:val="center"/>
              <w:rPr>
                <w:rFonts w:ascii="Times New Roman" w:eastAsia="標楷體" w:hAnsi="Times New Roman"/>
                <w:bCs/>
                <w:szCs w:val="24"/>
              </w:rPr>
            </w:pPr>
            <w:r>
              <w:rPr>
                <w:rFonts w:ascii="Times New Roman" w:eastAsia="標楷體" w:hAnsi="Times New Roman"/>
                <w:bCs/>
                <w:szCs w:val="24"/>
              </w:rPr>
              <w:t>EMI committee’s result</w:t>
            </w:r>
          </w:p>
          <w:p w14:paraId="180F2793" w14:textId="77777777" w:rsidR="00E72737" w:rsidRDefault="00E72737">
            <w:pPr>
              <w:spacing w:line="360" w:lineRule="auto"/>
              <w:jc w:val="center"/>
              <w:rPr>
                <w:rFonts w:ascii="Times New Roman" w:eastAsia="標楷體" w:hAnsi="Times New Roman"/>
                <w:b/>
                <w:szCs w:val="24"/>
              </w:rPr>
            </w:pPr>
          </w:p>
        </w:tc>
        <w:tc>
          <w:tcPr>
            <w:tcW w:w="7142" w:type="dxa"/>
            <w:gridSpan w:val="4"/>
            <w:tcBorders>
              <w:top w:val="dotted" w:sz="4" w:space="0" w:color="000000"/>
              <w:left w:val="dotted"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86DF9F6" w14:textId="77777777" w:rsidR="00E72737" w:rsidRDefault="00BF2C51">
            <w:pPr>
              <w:jc w:val="both"/>
            </w:pPr>
            <w:r>
              <w:rPr>
                <w:rFonts w:eastAsia="標楷體"/>
                <w:sz w:val="28"/>
                <w:szCs w:val="28"/>
              </w:rPr>
              <w:t xml:space="preserve">□ </w:t>
            </w:r>
            <w:r>
              <w:rPr>
                <w:rFonts w:eastAsia="標楷體"/>
              </w:rPr>
              <w:t>不予獎勵</w:t>
            </w:r>
            <w:r>
              <w:rPr>
                <w:rFonts w:eastAsia="標楷體"/>
              </w:rPr>
              <w:t xml:space="preserve"> </w:t>
            </w:r>
            <w:r>
              <w:rPr>
                <w:rFonts w:ascii="Times New Roman" w:eastAsia="標楷體" w:hAnsi="Times New Roman"/>
                <w:bCs/>
                <w:szCs w:val="24"/>
              </w:rPr>
              <w:t>Not rewarded</w:t>
            </w:r>
          </w:p>
          <w:p w14:paraId="4E1B17C0" w14:textId="77777777" w:rsidR="00E72737" w:rsidRDefault="00BF2C51">
            <w:pPr>
              <w:spacing w:line="300" w:lineRule="exact"/>
            </w:pPr>
            <w:r>
              <w:rPr>
                <w:rFonts w:eastAsia="標楷體"/>
                <w:sz w:val="28"/>
                <w:szCs w:val="28"/>
              </w:rPr>
              <w:t xml:space="preserve">□ </w:t>
            </w:r>
            <w:r>
              <w:rPr>
                <w:rFonts w:eastAsia="標楷體"/>
              </w:rPr>
              <w:t>同意獎勵，核定獎勵金</w:t>
            </w:r>
            <w:r>
              <w:rPr>
                <w:rFonts w:eastAsia="標楷體"/>
                <w:u w:val="single"/>
              </w:rPr>
              <w:t xml:space="preserve">           </w:t>
            </w:r>
            <w:r>
              <w:rPr>
                <w:rFonts w:eastAsia="標楷體"/>
              </w:rPr>
              <w:t>元</w:t>
            </w:r>
            <w:r>
              <w:rPr>
                <w:rFonts w:eastAsia="標楷體"/>
              </w:rPr>
              <w:t xml:space="preserve"> </w:t>
            </w:r>
          </w:p>
          <w:p w14:paraId="006B023C" w14:textId="77777777" w:rsidR="00E72737" w:rsidRDefault="00BF2C51">
            <w:pPr>
              <w:spacing w:line="300" w:lineRule="exact"/>
            </w:pPr>
            <w:r>
              <w:rPr>
                <w:rFonts w:ascii="Times New Roman" w:eastAsia="標楷體" w:hAnsi="Times New Roman"/>
                <w:bCs/>
                <w:szCs w:val="24"/>
              </w:rPr>
              <w:t>Rewarded, approved rewarding amount ______________ NTD</w:t>
            </w:r>
          </w:p>
        </w:tc>
      </w:tr>
    </w:tbl>
    <w:p w14:paraId="7E8BF947" w14:textId="77777777" w:rsidR="00E72737" w:rsidRDefault="00E72737">
      <w:pPr>
        <w:spacing w:before="180" w:after="180" w:line="400" w:lineRule="exact"/>
        <w:jc w:val="right"/>
        <w:rPr>
          <w:vanish/>
        </w:rPr>
      </w:pPr>
    </w:p>
    <w:sectPr w:rsidR="00E72737" w:rsidSect="00134638">
      <w:footerReference w:type="default" r:id="rId7"/>
      <w:pgSz w:w="11906" w:h="16838"/>
      <w:pgMar w:top="993" w:right="680" w:bottom="2410" w:left="68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3952" w14:textId="77777777" w:rsidR="00955D0A" w:rsidRDefault="00955D0A">
      <w:r>
        <w:separator/>
      </w:r>
    </w:p>
  </w:endnote>
  <w:endnote w:type="continuationSeparator" w:id="0">
    <w:p w14:paraId="08F73D73" w14:textId="77777777" w:rsidR="00955D0A" w:rsidRDefault="0095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0E34" w14:textId="08FEBE51" w:rsidR="00535E5B" w:rsidRDefault="002536A3">
    <w:pPr>
      <w:spacing w:before="120" w:after="120" w:line="400" w:lineRule="exact"/>
      <w:jc w:val="right"/>
    </w:pPr>
    <w:r>
      <w:t>112.09.27</w:t>
    </w:r>
  </w:p>
  <w:p w14:paraId="665BC538" w14:textId="77777777" w:rsidR="00535E5B" w:rsidRDefault="00955D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BAD5" w14:textId="77777777" w:rsidR="00955D0A" w:rsidRDefault="00955D0A">
      <w:r>
        <w:rPr>
          <w:color w:val="000000"/>
        </w:rPr>
        <w:separator/>
      </w:r>
    </w:p>
  </w:footnote>
  <w:footnote w:type="continuationSeparator" w:id="0">
    <w:p w14:paraId="4B39481C" w14:textId="77777777" w:rsidR="00955D0A" w:rsidRDefault="0095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848"/>
    <w:multiLevelType w:val="multilevel"/>
    <w:tmpl w:val="0B4A89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497189B"/>
    <w:multiLevelType w:val="hybridMultilevel"/>
    <w:tmpl w:val="000AFBC2"/>
    <w:lvl w:ilvl="0" w:tplc="405C8E56">
      <w:start w:val="1"/>
      <w:numFmt w:val="bullet"/>
      <w:lvlText w:val="□"/>
      <w:lvlJc w:val="left"/>
      <w:pPr>
        <w:ind w:left="840" w:hanging="480"/>
      </w:pPr>
      <w:rPr>
        <w:rFonts w:ascii="標楷體" w:eastAsia="標楷體" w:hAnsi="標楷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26BC263A"/>
    <w:multiLevelType w:val="hybridMultilevel"/>
    <w:tmpl w:val="CB5AE456"/>
    <w:lvl w:ilvl="0" w:tplc="0448AF8A">
      <w:numFmt w:val="bullet"/>
      <w:lvlText w:val="□"/>
      <w:lvlJc w:val="left"/>
      <w:pPr>
        <w:ind w:left="770" w:hanging="360"/>
      </w:pPr>
      <w:rPr>
        <w:rFonts w:ascii="Times New Roman" w:eastAsia="標楷體" w:hAnsi="Times New Roman" w:cs="Times New Roman" w:hint="default"/>
      </w:rPr>
    </w:lvl>
    <w:lvl w:ilvl="1" w:tplc="04090003" w:tentative="1">
      <w:start w:val="1"/>
      <w:numFmt w:val="bullet"/>
      <w:lvlText w:val=""/>
      <w:lvlJc w:val="left"/>
      <w:pPr>
        <w:ind w:left="1370" w:hanging="480"/>
      </w:pPr>
      <w:rPr>
        <w:rFonts w:ascii="Wingdings" w:hAnsi="Wingdings" w:hint="default"/>
      </w:rPr>
    </w:lvl>
    <w:lvl w:ilvl="2" w:tplc="04090005" w:tentative="1">
      <w:start w:val="1"/>
      <w:numFmt w:val="bullet"/>
      <w:lvlText w:val=""/>
      <w:lvlJc w:val="left"/>
      <w:pPr>
        <w:ind w:left="1850" w:hanging="480"/>
      </w:pPr>
      <w:rPr>
        <w:rFonts w:ascii="Wingdings" w:hAnsi="Wingdings" w:hint="default"/>
      </w:rPr>
    </w:lvl>
    <w:lvl w:ilvl="3" w:tplc="04090001" w:tentative="1">
      <w:start w:val="1"/>
      <w:numFmt w:val="bullet"/>
      <w:lvlText w:val=""/>
      <w:lvlJc w:val="left"/>
      <w:pPr>
        <w:ind w:left="2330" w:hanging="480"/>
      </w:pPr>
      <w:rPr>
        <w:rFonts w:ascii="Wingdings" w:hAnsi="Wingdings" w:hint="default"/>
      </w:rPr>
    </w:lvl>
    <w:lvl w:ilvl="4" w:tplc="04090003" w:tentative="1">
      <w:start w:val="1"/>
      <w:numFmt w:val="bullet"/>
      <w:lvlText w:val=""/>
      <w:lvlJc w:val="left"/>
      <w:pPr>
        <w:ind w:left="2810" w:hanging="480"/>
      </w:pPr>
      <w:rPr>
        <w:rFonts w:ascii="Wingdings" w:hAnsi="Wingdings" w:hint="default"/>
      </w:rPr>
    </w:lvl>
    <w:lvl w:ilvl="5" w:tplc="04090005" w:tentative="1">
      <w:start w:val="1"/>
      <w:numFmt w:val="bullet"/>
      <w:lvlText w:val=""/>
      <w:lvlJc w:val="left"/>
      <w:pPr>
        <w:ind w:left="3290" w:hanging="480"/>
      </w:pPr>
      <w:rPr>
        <w:rFonts w:ascii="Wingdings" w:hAnsi="Wingdings" w:hint="default"/>
      </w:rPr>
    </w:lvl>
    <w:lvl w:ilvl="6" w:tplc="04090001" w:tentative="1">
      <w:start w:val="1"/>
      <w:numFmt w:val="bullet"/>
      <w:lvlText w:val=""/>
      <w:lvlJc w:val="left"/>
      <w:pPr>
        <w:ind w:left="3770" w:hanging="480"/>
      </w:pPr>
      <w:rPr>
        <w:rFonts w:ascii="Wingdings" w:hAnsi="Wingdings" w:hint="default"/>
      </w:rPr>
    </w:lvl>
    <w:lvl w:ilvl="7" w:tplc="04090003" w:tentative="1">
      <w:start w:val="1"/>
      <w:numFmt w:val="bullet"/>
      <w:lvlText w:val=""/>
      <w:lvlJc w:val="left"/>
      <w:pPr>
        <w:ind w:left="4250" w:hanging="480"/>
      </w:pPr>
      <w:rPr>
        <w:rFonts w:ascii="Wingdings" w:hAnsi="Wingdings" w:hint="default"/>
      </w:rPr>
    </w:lvl>
    <w:lvl w:ilvl="8" w:tplc="04090005" w:tentative="1">
      <w:start w:val="1"/>
      <w:numFmt w:val="bullet"/>
      <w:lvlText w:val=""/>
      <w:lvlJc w:val="left"/>
      <w:pPr>
        <w:ind w:left="4730" w:hanging="480"/>
      </w:pPr>
      <w:rPr>
        <w:rFonts w:ascii="Wingdings" w:hAnsi="Wingdings" w:hint="default"/>
      </w:rPr>
    </w:lvl>
  </w:abstractNum>
  <w:abstractNum w:abstractNumId="3" w15:restartNumberingAfterBreak="0">
    <w:nsid w:val="44C6353F"/>
    <w:multiLevelType w:val="multilevel"/>
    <w:tmpl w:val="BE38118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B135F1F"/>
    <w:multiLevelType w:val="multilevel"/>
    <w:tmpl w:val="C93C9B80"/>
    <w:lvl w:ilvl="0">
      <w:start w:val="1"/>
      <w:numFmt w:val="decimal"/>
      <w:lvlText w:val="(%1)"/>
      <w:lvlJc w:val="left"/>
      <w:pPr>
        <w:ind w:left="791" w:hanging="480"/>
      </w:pPr>
      <w:rPr>
        <w:rFonts w:ascii="Times New Roman" w:hAnsi="Times New Roman" w:cs="Times New Roman"/>
        <w:b w:val="0"/>
      </w:rPr>
    </w:lvl>
    <w:lvl w:ilvl="1">
      <w:start w:val="1"/>
      <w:numFmt w:val="ideographTraditional"/>
      <w:lvlText w:val="%2、"/>
      <w:lvlJc w:val="left"/>
      <w:pPr>
        <w:ind w:left="1271" w:hanging="480"/>
      </w:pPr>
    </w:lvl>
    <w:lvl w:ilvl="2">
      <w:start w:val="1"/>
      <w:numFmt w:val="lowerRoman"/>
      <w:lvlText w:val="%3."/>
      <w:lvlJc w:val="right"/>
      <w:pPr>
        <w:ind w:left="1751" w:hanging="480"/>
      </w:pPr>
    </w:lvl>
    <w:lvl w:ilvl="3">
      <w:start w:val="1"/>
      <w:numFmt w:val="decimal"/>
      <w:lvlText w:val="%4."/>
      <w:lvlJc w:val="left"/>
      <w:pPr>
        <w:ind w:left="2231" w:hanging="480"/>
      </w:pPr>
    </w:lvl>
    <w:lvl w:ilvl="4">
      <w:start w:val="1"/>
      <w:numFmt w:val="ideographTraditional"/>
      <w:lvlText w:val="%5、"/>
      <w:lvlJc w:val="left"/>
      <w:pPr>
        <w:ind w:left="2711" w:hanging="480"/>
      </w:pPr>
    </w:lvl>
    <w:lvl w:ilvl="5">
      <w:start w:val="1"/>
      <w:numFmt w:val="lowerRoman"/>
      <w:lvlText w:val="%6."/>
      <w:lvlJc w:val="right"/>
      <w:pPr>
        <w:ind w:left="3191" w:hanging="480"/>
      </w:pPr>
    </w:lvl>
    <w:lvl w:ilvl="6">
      <w:start w:val="1"/>
      <w:numFmt w:val="decimal"/>
      <w:lvlText w:val="%7."/>
      <w:lvlJc w:val="left"/>
      <w:pPr>
        <w:ind w:left="3671" w:hanging="480"/>
      </w:pPr>
    </w:lvl>
    <w:lvl w:ilvl="7">
      <w:start w:val="1"/>
      <w:numFmt w:val="ideographTraditional"/>
      <w:lvlText w:val="%8、"/>
      <w:lvlJc w:val="left"/>
      <w:pPr>
        <w:ind w:left="4151" w:hanging="480"/>
      </w:pPr>
    </w:lvl>
    <w:lvl w:ilvl="8">
      <w:start w:val="1"/>
      <w:numFmt w:val="lowerRoman"/>
      <w:lvlText w:val="%9."/>
      <w:lvlJc w:val="right"/>
      <w:pPr>
        <w:ind w:left="4631" w:hanging="480"/>
      </w:pPr>
    </w:lvl>
  </w:abstractNum>
  <w:abstractNum w:abstractNumId="5" w15:restartNumberingAfterBreak="0">
    <w:nsid w:val="530C4B94"/>
    <w:multiLevelType w:val="hybridMultilevel"/>
    <w:tmpl w:val="ABE87798"/>
    <w:lvl w:ilvl="0" w:tplc="405C8E56">
      <w:start w:val="1"/>
      <w:numFmt w:val="bullet"/>
      <w:lvlText w:val="□"/>
      <w:lvlJc w:val="left"/>
      <w:pPr>
        <w:ind w:left="1200" w:hanging="480"/>
      </w:pPr>
      <w:rPr>
        <w:rFonts w:ascii="標楷體" w:eastAsia="標楷體" w:hAnsi="標楷體" w:hint="eastAsia"/>
      </w:rPr>
    </w:lvl>
    <w:lvl w:ilvl="1" w:tplc="04090003" w:tentative="1">
      <w:start w:val="1"/>
      <w:numFmt w:val="bullet"/>
      <w:lvlText w:val=""/>
      <w:lvlJc w:val="left"/>
      <w:pPr>
        <w:ind w:left="1270" w:hanging="480"/>
      </w:pPr>
      <w:rPr>
        <w:rFonts w:ascii="Wingdings" w:hAnsi="Wingdings" w:hint="default"/>
      </w:rPr>
    </w:lvl>
    <w:lvl w:ilvl="2" w:tplc="04090005" w:tentative="1">
      <w:start w:val="1"/>
      <w:numFmt w:val="bullet"/>
      <w:lvlText w:val=""/>
      <w:lvlJc w:val="left"/>
      <w:pPr>
        <w:ind w:left="1750" w:hanging="480"/>
      </w:pPr>
      <w:rPr>
        <w:rFonts w:ascii="Wingdings" w:hAnsi="Wingdings" w:hint="default"/>
      </w:rPr>
    </w:lvl>
    <w:lvl w:ilvl="3" w:tplc="04090001" w:tentative="1">
      <w:start w:val="1"/>
      <w:numFmt w:val="bullet"/>
      <w:lvlText w:val=""/>
      <w:lvlJc w:val="left"/>
      <w:pPr>
        <w:ind w:left="2230" w:hanging="480"/>
      </w:pPr>
      <w:rPr>
        <w:rFonts w:ascii="Wingdings" w:hAnsi="Wingdings" w:hint="default"/>
      </w:rPr>
    </w:lvl>
    <w:lvl w:ilvl="4" w:tplc="04090003" w:tentative="1">
      <w:start w:val="1"/>
      <w:numFmt w:val="bullet"/>
      <w:lvlText w:val=""/>
      <w:lvlJc w:val="left"/>
      <w:pPr>
        <w:ind w:left="2710" w:hanging="480"/>
      </w:pPr>
      <w:rPr>
        <w:rFonts w:ascii="Wingdings" w:hAnsi="Wingdings" w:hint="default"/>
      </w:rPr>
    </w:lvl>
    <w:lvl w:ilvl="5" w:tplc="04090005" w:tentative="1">
      <w:start w:val="1"/>
      <w:numFmt w:val="bullet"/>
      <w:lvlText w:val=""/>
      <w:lvlJc w:val="left"/>
      <w:pPr>
        <w:ind w:left="3190" w:hanging="480"/>
      </w:pPr>
      <w:rPr>
        <w:rFonts w:ascii="Wingdings" w:hAnsi="Wingdings" w:hint="default"/>
      </w:rPr>
    </w:lvl>
    <w:lvl w:ilvl="6" w:tplc="04090001" w:tentative="1">
      <w:start w:val="1"/>
      <w:numFmt w:val="bullet"/>
      <w:lvlText w:val=""/>
      <w:lvlJc w:val="left"/>
      <w:pPr>
        <w:ind w:left="3670" w:hanging="480"/>
      </w:pPr>
      <w:rPr>
        <w:rFonts w:ascii="Wingdings" w:hAnsi="Wingdings" w:hint="default"/>
      </w:rPr>
    </w:lvl>
    <w:lvl w:ilvl="7" w:tplc="04090003" w:tentative="1">
      <w:start w:val="1"/>
      <w:numFmt w:val="bullet"/>
      <w:lvlText w:val=""/>
      <w:lvlJc w:val="left"/>
      <w:pPr>
        <w:ind w:left="4150" w:hanging="480"/>
      </w:pPr>
      <w:rPr>
        <w:rFonts w:ascii="Wingdings" w:hAnsi="Wingdings" w:hint="default"/>
      </w:rPr>
    </w:lvl>
    <w:lvl w:ilvl="8" w:tplc="04090005" w:tentative="1">
      <w:start w:val="1"/>
      <w:numFmt w:val="bullet"/>
      <w:lvlText w:val=""/>
      <w:lvlJc w:val="left"/>
      <w:pPr>
        <w:ind w:left="4630" w:hanging="480"/>
      </w:pPr>
      <w:rPr>
        <w:rFonts w:ascii="Wingdings" w:hAnsi="Wingdings" w:hint="default"/>
      </w:rPr>
    </w:lvl>
  </w:abstractNum>
  <w:abstractNum w:abstractNumId="6" w15:restartNumberingAfterBreak="0">
    <w:nsid w:val="5C032126"/>
    <w:multiLevelType w:val="hybridMultilevel"/>
    <w:tmpl w:val="5A805382"/>
    <w:lvl w:ilvl="0" w:tplc="405C8E56">
      <w:start w:val="1"/>
      <w:numFmt w:val="bullet"/>
      <w:lvlText w:val="□"/>
      <w:lvlJc w:val="left"/>
      <w:pPr>
        <w:ind w:left="720" w:hanging="48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6FCA6A8D"/>
    <w:multiLevelType w:val="hybridMultilevel"/>
    <w:tmpl w:val="EE46BBFC"/>
    <w:lvl w:ilvl="0" w:tplc="405C8E56">
      <w:start w:val="1"/>
      <w:numFmt w:val="bullet"/>
      <w:lvlText w:val="□"/>
      <w:lvlJc w:val="left"/>
      <w:pPr>
        <w:ind w:left="89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5E24AE"/>
    <w:multiLevelType w:val="hybridMultilevel"/>
    <w:tmpl w:val="5AF274B6"/>
    <w:lvl w:ilvl="0" w:tplc="405C8E56">
      <w:start w:val="1"/>
      <w:numFmt w:val="bullet"/>
      <w:lvlText w:val="□"/>
      <w:lvlJc w:val="left"/>
      <w:pPr>
        <w:ind w:left="790" w:hanging="480"/>
      </w:pPr>
      <w:rPr>
        <w:rFonts w:ascii="標楷體" w:eastAsia="標楷體" w:hAnsi="標楷體" w:hint="eastAsia"/>
      </w:rPr>
    </w:lvl>
    <w:lvl w:ilvl="1" w:tplc="04090003" w:tentative="1">
      <w:start w:val="1"/>
      <w:numFmt w:val="bullet"/>
      <w:lvlText w:val=""/>
      <w:lvlJc w:val="left"/>
      <w:pPr>
        <w:ind w:left="1270" w:hanging="480"/>
      </w:pPr>
      <w:rPr>
        <w:rFonts w:ascii="Wingdings" w:hAnsi="Wingdings" w:hint="default"/>
      </w:rPr>
    </w:lvl>
    <w:lvl w:ilvl="2" w:tplc="04090005" w:tentative="1">
      <w:start w:val="1"/>
      <w:numFmt w:val="bullet"/>
      <w:lvlText w:val=""/>
      <w:lvlJc w:val="left"/>
      <w:pPr>
        <w:ind w:left="1750" w:hanging="480"/>
      </w:pPr>
      <w:rPr>
        <w:rFonts w:ascii="Wingdings" w:hAnsi="Wingdings" w:hint="default"/>
      </w:rPr>
    </w:lvl>
    <w:lvl w:ilvl="3" w:tplc="04090001" w:tentative="1">
      <w:start w:val="1"/>
      <w:numFmt w:val="bullet"/>
      <w:lvlText w:val=""/>
      <w:lvlJc w:val="left"/>
      <w:pPr>
        <w:ind w:left="2230" w:hanging="480"/>
      </w:pPr>
      <w:rPr>
        <w:rFonts w:ascii="Wingdings" w:hAnsi="Wingdings" w:hint="default"/>
      </w:rPr>
    </w:lvl>
    <w:lvl w:ilvl="4" w:tplc="04090003" w:tentative="1">
      <w:start w:val="1"/>
      <w:numFmt w:val="bullet"/>
      <w:lvlText w:val=""/>
      <w:lvlJc w:val="left"/>
      <w:pPr>
        <w:ind w:left="2710" w:hanging="480"/>
      </w:pPr>
      <w:rPr>
        <w:rFonts w:ascii="Wingdings" w:hAnsi="Wingdings" w:hint="default"/>
      </w:rPr>
    </w:lvl>
    <w:lvl w:ilvl="5" w:tplc="04090005" w:tentative="1">
      <w:start w:val="1"/>
      <w:numFmt w:val="bullet"/>
      <w:lvlText w:val=""/>
      <w:lvlJc w:val="left"/>
      <w:pPr>
        <w:ind w:left="3190" w:hanging="480"/>
      </w:pPr>
      <w:rPr>
        <w:rFonts w:ascii="Wingdings" w:hAnsi="Wingdings" w:hint="default"/>
      </w:rPr>
    </w:lvl>
    <w:lvl w:ilvl="6" w:tplc="04090001" w:tentative="1">
      <w:start w:val="1"/>
      <w:numFmt w:val="bullet"/>
      <w:lvlText w:val=""/>
      <w:lvlJc w:val="left"/>
      <w:pPr>
        <w:ind w:left="3670" w:hanging="480"/>
      </w:pPr>
      <w:rPr>
        <w:rFonts w:ascii="Wingdings" w:hAnsi="Wingdings" w:hint="default"/>
      </w:rPr>
    </w:lvl>
    <w:lvl w:ilvl="7" w:tplc="04090003" w:tentative="1">
      <w:start w:val="1"/>
      <w:numFmt w:val="bullet"/>
      <w:lvlText w:val=""/>
      <w:lvlJc w:val="left"/>
      <w:pPr>
        <w:ind w:left="4150" w:hanging="480"/>
      </w:pPr>
      <w:rPr>
        <w:rFonts w:ascii="Wingdings" w:hAnsi="Wingdings" w:hint="default"/>
      </w:rPr>
    </w:lvl>
    <w:lvl w:ilvl="8" w:tplc="04090005" w:tentative="1">
      <w:start w:val="1"/>
      <w:numFmt w:val="bullet"/>
      <w:lvlText w:val=""/>
      <w:lvlJc w:val="left"/>
      <w:pPr>
        <w:ind w:left="4630" w:hanging="480"/>
      </w:pPr>
      <w:rPr>
        <w:rFonts w:ascii="Wingdings" w:hAnsi="Wingdings" w:hint="default"/>
      </w:rPr>
    </w:lvl>
  </w:abstractNum>
  <w:abstractNum w:abstractNumId="9" w15:restartNumberingAfterBreak="0">
    <w:nsid w:val="7FDA25AA"/>
    <w:multiLevelType w:val="multilevel"/>
    <w:tmpl w:val="5C98A5A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4"/>
  </w:num>
  <w:num w:numId="3">
    <w:abstractNumId w:val="0"/>
  </w:num>
  <w:num w:numId="4">
    <w:abstractNumId w:val="3"/>
  </w:num>
  <w:num w:numId="5">
    <w:abstractNumId w:val="7"/>
  </w:num>
  <w:num w:numId="6">
    <w:abstractNumId w:val="2"/>
  </w:num>
  <w:num w:numId="7">
    <w:abstractNumId w:val="5"/>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37"/>
    <w:rsid w:val="00134638"/>
    <w:rsid w:val="00152310"/>
    <w:rsid w:val="002536A3"/>
    <w:rsid w:val="0026419F"/>
    <w:rsid w:val="00277EA4"/>
    <w:rsid w:val="00540952"/>
    <w:rsid w:val="0068532B"/>
    <w:rsid w:val="009216F2"/>
    <w:rsid w:val="00955D0A"/>
    <w:rsid w:val="00AA68BF"/>
    <w:rsid w:val="00AC0ADD"/>
    <w:rsid w:val="00B658B2"/>
    <w:rsid w:val="00BF2C51"/>
    <w:rsid w:val="00D46207"/>
    <w:rsid w:val="00E72737"/>
    <w:rsid w:val="00ED193C"/>
    <w:rsid w:val="00F07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EC606"/>
  <w15:docId w15:val="{05548B11-1CD1-4F1A-85F6-B306D4F9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List Paragraph"/>
    <w:basedOn w:val="a"/>
    <w:pPr>
      <w:ind w:left="480"/>
    </w:p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kern w:val="3"/>
      <w:sz w:val="24"/>
      <w:szCs w:val="22"/>
    </w:rPr>
  </w:style>
  <w:style w:type="paragraph" w:styleId="ad">
    <w:name w:val="annotation subject"/>
    <w:basedOn w:val="ab"/>
    <w:next w:val="ab"/>
    <w:rPr>
      <w:b/>
      <w:bCs/>
    </w:rPr>
  </w:style>
  <w:style w:type="character" w:customStyle="1" w:styleId="ae">
    <w:name w:val="註解主旨 字元"/>
    <w:basedOn w:val="ac"/>
    <w:rPr>
      <w:b/>
      <w:bCs/>
      <w:kern w:val="3"/>
      <w:sz w:val="24"/>
      <w:szCs w:val="22"/>
    </w:rPr>
  </w:style>
  <w:style w:type="character" w:styleId="af">
    <w:name w:val="Emphasis"/>
    <w:basedOn w:val="a0"/>
    <w:rPr>
      <w:i/>
      <w:iCs/>
    </w:rPr>
  </w:style>
  <w:style w:type="paragraph" w:styleId="af0">
    <w:name w:val="Revision"/>
    <w:pPr>
      <w:suppressAutoHyphens/>
    </w:pPr>
    <w:rPr>
      <w:kern w:val="3"/>
      <w:sz w:val="24"/>
      <w:szCs w:val="22"/>
    </w:rPr>
  </w:style>
  <w:style w:type="paragraph" w:styleId="af1">
    <w:name w:val="Body Text"/>
    <w:basedOn w:val="a"/>
    <w:pPr>
      <w:suppressAutoHyphens w:val="0"/>
      <w:autoSpaceDE w:val="0"/>
      <w:ind w:left="940"/>
      <w:textAlignment w:val="auto"/>
    </w:pPr>
    <w:rPr>
      <w:rFonts w:ascii="Times New Roman" w:eastAsia="Times New Roman" w:hAnsi="Times New Roman"/>
      <w:kern w:val="0"/>
      <w:szCs w:val="24"/>
    </w:rPr>
  </w:style>
  <w:style w:type="character" w:customStyle="1" w:styleId="af2">
    <w:name w:val="本文 字元"/>
    <w:basedOn w:val="a0"/>
    <w:rPr>
      <w:rFonts w:ascii="Times New Roman" w:eastAsia="Times New Roman" w:hAnsi="Times New Roman"/>
      <w:sz w:val="24"/>
      <w:szCs w:val="24"/>
    </w:rPr>
  </w:style>
  <w:style w:type="character" w:customStyle="1" w:styleId="af3">
    <w:name w:val="清單段落 字元"/>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2041</Words>
  <Characters>5973</Characters>
  <Application>Microsoft Office Word</Application>
  <DocSecurity>0</DocSecurity>
  <Lines>213</Lines>
  <Paragraphs>78</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郭欣慈</dc:creator>
  <dc:description/>
  <cp:lastModifiedBy>user</cp:lastModifiedBy>
  <cp:revision>10</cp:revision>
  <cp:lastPrinted>2024-03-12T07:28:00Z</cp:lastPrinted>
  <dcterms:created xsi:type="dcterms:W3CDTF">2024-12-18T03:33:00Z</dcterms:created>
  <dcterms:modified xsi:type="dcterms:W3CDTF">2025-03-26T06:54:00Z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a6fb935527103ad1a6c43ed5bf76b6f714b200cd4d5fd4b28826bc4efecbe318</vt:lpwstr>
  </property>
</Properties>
</file>